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CA2" w:rsidRPr="008A7CA2" w:rsidRDefault="008A7CA2" w:rsidP="008A7CA2">
      <w:pPr>
        <w:jc w:val="left"/>
        <w:rPr>
          <w:rFonts w:ascii="黑体" w:eastAsia="黑体" w:hAnsi="黑体"/>
          <w:sz w:val="24"/>
          <w:szCs w:val="24"/>
        </w:rPr>
      </w:pPr>
      <w:r w:rsidRPr="008A7CA2">
        <w:rPr>
          <w:rFonts w:ascii="黑体" w:eastAsia="黑体" w:hAnsi="黑体" w:hint="eastAsia"/>
          <w:sz w:val="24"/>
          <w:szCs w:val="24"/>
        </w:rPr>
        <w:t>网络考试，题型为客观题。</w:t>
      </w:r>
      <w:r w:rsidR="00231A6E" w:rsidRPr="00231A6E">
        <w:rPr>
          <w:rFonts w:ascii="黑体" w:eastAsia="黑体" w:hAnsi="黑体" w:hint="eastAsia"/>
          <w:sz w:val="24"/>
          <w:szCs w:val="24"/>
        </w:rPr>
        <w:t xml:space="preserve">18春会计本     </w:t>
      </w:r>
      <w:r w:rsidR="00231A6E">
        <w:rPr>
          <w:rFonts w:ascii="黑体" w:eastAsia="黑体" w:hAnsi="黑体" w:hint="eastAsia"/>
          <w:sz w:val="24"/>
          <w:szCs w:val="24"/>
        </w:rPr>
        <w:t>所有的答案都在国家开放大学学习网上，建议登录国家开放大学</w:t>
      </w:r>
      <w:bookmarkStart w:id="0" w:name="_GoBack"/>
      <w:bookmarkEnd w:id="0"/>
      <w:r w:rsidR="00231A6E">
        <w:rPr>
          <w:rFonts w:ascii="黑体" w:eastAsia="黑体" w:hAnsi="黑体" w:hint="eastAsia"/>
          <w:sz w:val="24"/>
          <w:szCs w:val="24"/>
        </w:rPr>
        <w:t>学习网</w:t>
      </w:r>
    </w:p>
    <w:p w:rsidR="00CD5CFF" w:rsidRPr="00163EFA" w:rsidRDefault="00CD5CFF" w:rsidP="00CD5CFF">
      <w:pPr>
        <w:jc w:val="center"/>
        <w:rPr>
          <w:rFonts w:ascii="黑体" w:eastAsia="黑体" w:hAnsi="黑体"/>
          <w:sz w:val="32"/>
          <w:szCs w:val="32"/>
        </w:rPr>
      </w:pPr>
      <w:r w:rsidRPr="00163EFA">
        <w:rPr>
          <w:rFonts w:ascii="黑体" w:eastAsia="黑体" w:hAnsi="黑体" w:hint="eastAsia"/>
          <w:sz w:val="32"/>
          <w:szCs w:val="32"/>
        </w:rPr>
        <w:t>高级财务会计练习题</w:t>
      </w:r>
    </w:p>
    <w:p w:rsidR="00CD5CFF" w:rsidRPr="00163EFA" w:rsidRDefault="00CD5CFF" w:rsidP="00163EFA">
      <w:pPr>
        <w:jc w:val="center"/>
        <w:rPr>
          <w:rFonts w:ascii="黑体" w:eastAsia="黑体" w:hAnsi="黑体"/>
          <w:sz w:val="28"/>
          <w:szCs w:val="28"/>
        </w:rPr>
      </w:pPr>
      <w:r w:rsidRPr="00163EFA">
        <w:rPr>
          <w:rFonts w:ascii="黑体" w:eastAsia="黑体" w:hAnsi="黑体" w:hint="eastAsia"/>
          <w:sz w:val="28"/>
          <w:szCs w:val="28"/>
        </w:rPr>
        <w:t>第一章   绪论</w:t>
      </w:r>
    </w:p>
    <w:p w:rsidR="00CD5CFF" w:rsidRPr="00DF0D05" w:rsidRDefault="00CD5CFF" w:rsidP="00163EFA">
      <w:pPr>
        <w:ind w:firstLineChars="200" w:firstLine="420"/>
        <w:rPr>
          <w:rFonts w:ascii="黑体" w:eastAsia="黑体" w:hAnsi="黑体"/>
        </w:rPr>
      </w:pPr>
      <w:r w:rsidRPr="00DF0D05">
        <w:rPr>
          <w:rFonts w:ascii="黑体" w:eastAsia="黑体" w:hAnsi="黑体" w:hint="eastAsia"/>
        </w:rPr>
        <w:t>一、单项选择题（每题5分，共30分）</w:t>
      </w:r>
    </w:p>
    <w:p w:rsidR="00CD5CFF" w:rsidRDefault="00CD5CFF" w:rsidP="00163EFA">
      <w:pPr>
        <w:ind w:firstLineChars="200" w:firstLine="420"/>
      </w:pPr>
      <w:r>
        <w:rPr>
          <w:rFonts w:hint="eastAsia"/>
        </w:rPr>
        <w:t>1.</w:t>
      </w:r>
      <w:r>
        <w:rPr>
          <w:rFonts w:hint="eastAsia"/>
        </w:rPr>
        <w:t>高级财务会计所依据的理论和采用的方法（</w:t>
      </w:r>
      <w:r>
        <w:rPr>
          <w:rFonts w:hint="eastAsia"/>
        </w:rPr>
        <w:t xml:space="preserve"> </w:t>
      </w:r>
      <w:r w:rsidR="00DD5206">
        <w:rPr>
          <w:rFonts w:hint="eastAsia"/>
        </w:rPr>
        <w:t>D</w:t>
      </w:r>
      <w:r>
        <w:rPr>
          <w:rFonts w:hint="eastAsia"/>
        </w:rPr>
        <w:t xml:space="preserve">  </w:t>
      </w:r>
      <w:r>
        <w:rPr>
          <w:rFonts w:hint="eastAsia"/>
        </w:rPr>
        <w:t>）。</w:t>
      </w:r>
    </w:p>
    <w:p w:rsidR="00CD5CFF" w:rsidRDefault="00163EFA" w:rsidP="00163EFA">
      <w:pPr>
        <w:ind w:firstLineChars="200" w:firstLine="420"/>
      </w:pPr>
      <w:r>
        <w:rPr>
          <w:rFonts w:hint="eastAsia"/>
        </w:rPr>
        <w:t>A.</w:t>
      </w:r>
      <w:r w:rsidR="00CD5CFF">
        <w:rPr>
          <w:rFonts w:hint="eastAsia"/>
        </w:rPr>
        <w:t>抛弃了原有的财会理论与方法</w:t>
      </w:r>
    </w:p>
    <w:p w:rsidR="00CD5CFF" w:rsidRDefault="0068502B" w:rsidP="00163EFA">
      <w:pPr>
        <w:ind w:firstLineChars="200" w:firstLine="420"/>
      </w:pPr>
      <w:r>
        <w:rPr>
          <w:rFonts w:hint="eastAsia"/>
        </w:rPr>
        <w:t>B</w:t>
      </w:r>
      <w:r w:rsidR="00163EFA">
        <w:rPr>
          <w:rFonts w:hint="eastAsia"/>
        </w:rPr>
        <w:t>.</w:t>
      </w:r>
      <w:r w:rsidR="00CD5CFF">
        <w:rPr>
          <w:rFonts w:hint="eastAsia"/>
        </w:rPr>
        <w:t>仍以四大假设为出发点</w:t>
      </w:r>
    </w:p>
    <w:p w:rsidR="00CD5CFF" w:rsidRDefault="00163EFA" w:rsidP="00163EFA">
      <w:pPr>
        <w:ind w:firstLineChars="200" w:firstLine="420"/>
      </w:pPr>
      <w:r>
        <w:rPr>
          <w:rFonts w:hint="eastAsia"/>
        </w:rPr>
        <w:t>C.</w:t>
      </w:r>
      <w:r w:rsidR="00CD5CFF">
        <w:rPr>
          <w:rFonts w:hint="eastAsia"/>
        </w:rPr>
        <w:t>沿用了原有财会理论和方法</w:t>
      </w:r>
    </w:p>
    <w:p w:rsidR="00CD5CFF" w:rsidRDefault="00163EFA" w:rsidP="00163EFA">
      <w:pPr>
        <w:ind w:firstLineChars="200" w:firstLine="420"/>
      </w:pPr>
      <w:r>
        <w:rPr>
          <w:rFonts w:hint="eastAsia"/>
        </w:rPr>
        <w:t>D.</w:t>
      </w:r>
      <w:r w:rsidR="00CD5CFF">
        <w:rPr>
          <w:rFonts w:hint="eastAsia"/>
        </w:rPr>
        <w:t>是对原有财务会计理论和方法的修正</w:t>
      </w:r>
    </w:p>
    <w:p w:rsidR="00CD5CFF" w:rsidRDefault="00CD5CFF" w:rsidP="00163EFA">
      <w:pPr>
        <w:ind w:firstLineChars="200" w:firstLine="422"/>
      </w:pPr>
      <w:r w:rsidRPr="00163EFA">
        <w:rPr>
          <w:rFonts w:hint="eastAsia"/>
          <w:b/>
        </w:rPr>
        <w:t>解析</w:t>
      </w:r>
      <w:r>
        <w:rPr>
          <w:rFonts w:hint="eastAsia"/>
        </w:rPr>
        <w:t>：高级财务会计是在对原财务会计理论与方法体系进行修正的基础上，对企业出现的特殊交易和事项进行会计处理的理论与方法的总称。</w:t>
      </w:r>
    </w:p>
    <w:p w:rsidR="00CD5CFF" w:rsidRDefault="00CD5CFF" w:rsidP="00163EFA">
      <w:pPr>
        <w:ind w:firstLineChars="200" w:firstLine="420"/>
      </w:pPr>
      <w:r>
        <w:rPr>
          <w:rFonts w:hint="eastAsia"/>
        </w:rPr>
        <w:t>2.</w:t>
      </w:r>
      <w:r>
        <w:rPr>
          <w:rFonts w:hint="eastAsia"/>
        </w:rPr>
        <w:t>高级财务会计研究的对象是</w:t>
      </w:r>
      <w:r>
        <w:rPr>
          <w:rFonts w:hint="eastAsia"/>
        </w:rPr>
        <w:t>(</w:t>
      </w:r>
      <w:r w:rsidR="00DD5206">
        <w:rPr>
          <w:rFonts w:hint="eastAsia"/>
        </w:rPr>
        <w:t>D</w:t>
      </w:r>
      <w:r>
        <w:rPr>
          <w:rFonts w:hint="eastAsia"/>
        </w:rPr>
        <w:t>)</w:t>
      </w:r>
      <w:r>
        <w:rPr>
          <w:rFonts w:hint="eastAsia"/>
        </w:rPr>
        <w:t>。</w:t>
      </w:r>
    </w:p>
    <w:p w:rsidR="00CD5CFF" w:rsidRDefault="00163EFA" w:rsidP="00163EFA">
      <w:pPr>
        <w:ind w:firstLineChars="200" w:firstLine="420"/>
      </w:pPr>
      <w:r>
        <w:rPr>
          <w:rFonts w:hint="eastAsia"/>
        </w:rPr>
        <w:t>A.</w:t>
      </w:r>
      <w:r w:rsidR="00CD5CFF">
        <w:rPr>
          <w:rFonts w:hint="eastAsia"/>
        </w:rPr>
        <w:t>对企业一般交易事项在理论与方法上的进一步研究</w:t>
      </w:r>
    </w:p>
    <w:p w:rsidR="00CD5CFF" w:rsidRDefault="0068502B" w:rsidP="00163EFA">
      <w:pPr>
        <w:ind w:firstLineChars="200" w:firstLine="420"/>
      </w:pPr>
      <w:r>
        <w:rPr>
          <w:rFonts w:hint="eastAsia"/>
        </w:rPr>
        <w:t>B</w:t>
      </w:r>
      <w:r w:rsidR="00163EFA">
        <w:rPr>
          <w:rFonts w:hint="eastAsia"/>
        </w:rPr>
        <w:t>.</w:t>
      </w:r>
      <w:r w:rsidR="00CD5CFF">
        <w:rPr>
          <w:rFonts w:hint="eastAsia"/>
        </w:rPr>
        <w:t>与中级财务会计一致</w:t>
      </w:r>
    </w:p>
    <w:p w:rsidR="00CD5CFF" w:rsidRDefault="00163EFA" w:rsidP="00163EFA">
      <w:pPr>
        <w:ind w:firstLineChars="200" w:firstLine="420"/>
      </w:pPr>
      <w:r>
        <w:rPr>
          <w:rFonts w:hint="eastAsia"/>
        </w:rPr>
        <w:t>C.</w:t>
      </w:r>
      <w:r w:rsidR="00CD5CFF">
        <w:rPr>
          <w:rFonts w:hint="eastAsia"/>
        </w:rPr>
        <w:t>企业所有的交易和事项</w:t>
      </w:r>
    </w:p>
    <w:p w:rsidR="00CD5CFF" w:rsidRPr="0068502B" w:rsidRDefault="00163EFA" w:rsidP="00163EFA">
      <w:pPr>
        <w:ind w:firstLineChars="200" w:firstLine="420"/>
      </w:pPr>
      <w:r>
        <w:rPr>
          <w:rFonts w:hint="eastAsia"/>
        </w:rPr>
        <w:t>D.</w:t>
      </w:r>
      <w:r w:rsidR="00CD5CFF">
        <w:rPr>
          <w:rFonts w:hint="eastAsia"/>
        </w:rPr>
        <w:t>企业面临的特殊事项</w:t>
      </w:r>
    </w:p>
    <w:p w:rsidR="00CD5CFF" w:rsidRDefault="00CD5CFF" w:rsidP="0068502B">
      <w:pPr>
        <w:ind w:firstLineChars="200" w:firstLine="422"/>
      </w:pPr>
      <w:r w:rsidRPr="0068502B">
        <w:rPr>
          <w:rFonts w:hint="eastAsia"/>
          <w:b/>
        </w:rPr>
        <w:t>解析</w:t>
      </w:r>
      <w:r w:rsidRPr="00CD5CFF">
        <w:rPr>
          <w:rFonts w:hint="eastAsia"/>
        </w:rPr>
        <w:t>：</w:t>
      </w:r>
      <w:r>
        <w:rPr>
          <w:rFonts w:hint="eastAsia"/>
        </w:rPr>
        <w:t>高级财务会计处理的是企业面临的特殊事项。特殊事项是企业在经营的某一特定阶段或某一特定条件下出现的事项，如公司在</w:t>
      </w:r>
      <w:proofErr w:type="gramStart"/>
      <w:r>
        <w:rPr>
          <w:rFonts w:hint="eastAsia"/>
        </w:rPr>
        <w:t>频临</w:t>
      </w:r>
      <w:proofErr w:type="gramEnd"/>
      <w:r>
        <w:rPr>
          <w:rFonts w:hint="eastAsia"/>
        </w:rPr>
        <w:t>破产状态下进行的清算或重组事项；跨国经营情况下的外币报表折算，等等。</w:t>
      </w:r>
    </w:p>
    <w:p w:rsidR="00CD5CFF" w:rsidRDefault="00CD5CFF" w:rsidP="00163EFA">
      <w:pPr>
        <w:ind w:firstLineChars="200" w:firstLine="420"/>
      </w:pPr>
      <w:r>
        <w:rPr>
          <w:rFonts w:hint="eastAsia"/>
        </w:rPr>
        <w:t>3.</w:t>
      </w:r>
      <w:r>
        <w:rPr>
          <w:rFonts w:hint="eastAsia"/>
        </w:rPr>
        <w:t>高级财务会计产生的基础是</w:t>
      </w:r>
      <w:r>
        <w:rPr>
          <w:rFonts w:hint="eastAsia"/>
        </w:rPr>
        <w:t xml:space="preserve">( </w:t>
      </w:r>
      <w:r w:rsidR="00DD5206">
        <w:rPr>
          <w:rFonts w:hint="eastAsia"/>
        </w:rPr>
        <w:t>D</w:t>
      </w:r>
      <w:r>
        <w:rPr>
          <w:rFonts w:hint="eastAsia"/>
        </w:rPr>
        <w:t xml:space="preserve"> )</w:t>
      </w:r>
      <w:r>
        <w:rPr>
          <w:rFonts w:hint="eastAsia"/>
        </w:rPr>
        <w:t>。</w:t>
      </w:r>
    </w:p>
    <w:p w:rsidR="00CD5CFF" w:rsidRDefault="00163EFA" w:rsidP="00163EFA">
      <w:pPr>
        <w:ind w:firstLineChars="200" w:firstLine="420"/>
      </w:pPr>
      <w:r>
        <w:rPr>
          <w:rFonts w:hint="eastAsia"/>
        </w:rPr>
        <w:t>A.</w:t>
      </w:r>
      <w:r w:rsidR="00CD5CFF">
        <w:rPr>
          <w:rFonts w:hint="eastAsia"/>
        </w:rPr>
        <w:t>货币计量假设的松动</w:t>
      </w:r>
    </w:p>
    <w:p w:rsidR="00CD5CFF" w:rsidRDefault="0068502B" w:rsidP="00163EFA">
      <w:pPr>
        <w:ind w:firstLineChars="200" w:firstLine="420"/>
      </w:pPr>
      <w:r>
        <w:rPr>
          <w:rFonts w:hint="eastAsia"/>
        </w:rPr>
        <w:t>B</w:t>
      </w:r>
      <w:r w:rsidR="00163EFA">
        <w:rPr>
          <w:rFonts w:hint="eastAsia"/>
        </w:rPr>
        <w:t>.</w:t>
      </w:r>
      <w:r w:rsidR="00CD5CFF">
        <w:rPr>
          <w:rFonts w:hint="eastAsia"/>
        </w:rPr>
        <w:t>持续经营假设与会计分期假设的松动</w:t>
      </w:r>
    </w:p>
    <w:p w:rsidR="00CD5CFF" w:rsidRDefault="00163EFA" w:rsidP="00163EFA">
      <w:pPr>
        <w:ind w:firstLineChars="200" w:firstLine="420"/>
      </w:pPr>
      <w:r>
        <w:rPr>
          <w:rFonts w:hint="eastAsia"/>
        </w:rPr>
        <w:t>C.</w:t>
      </w:r>
      <w:r w:rsidR="00CD5CFF">
        <w:rPr>
          <w:rFonts w:hint="eastAsia"/>
        </w:rPr>
        <w:t>会计主体假设的松动</w:t>
      </w:r>
    </w:p>
    <w:p w:rsidR="00CD5CFF" w:rsidRDefault="00163EFA" w:rsidP="00163EFA">
      <w:pPr>
        <w:ind w:firstLineChars="200" w:firstLine="420"/>
      </w:pPr>
      <w:r>
        <w:rPr>
          <w:rFonts w:hint="eastAsia"/>
        </w:rPr>
        <w:t>D.</w:t>
      </w:r>
      <w:r w:rsidR="00CD5CFF">
        <w:rPr>
          <w:rFonts w:hint="eastAsia"/>
        </w:rPr>
        <w:t>以上都对</w:t>
      </w:r>
      <w:r w:rsidR="00CD5CFF">
        <w:rPr>
          <w:rFonts w:hint="eastAsia"/>
        </w:rPr>
        <w:t xml:space="preserve"> </w:t>
      </w:r>
      <w:r w:rsidR="00CD5CFF">
        <w:rPr>
          <w:rFonts w:hint="eastAsia"/>
        </w:rPr>
        <w:t>正确</w:t>
      </w:r>
    </w:p>
    <w:p w:rsidR="00CD5CFF" w:rsidRDefault="00CD5CFF" w:rsidP="00163EFA">
      <w:pPr>
        <w:ind w:firstLineChars="200" w:firstLine="422"/>
      </w:pPr>
      <w:r w:rsidRPr="00163EFA">
        <w:rPr>
          <w:rFonts w:hint="eastAsia"/>
          <w:b/>
        </w:rPr>
        <w:t>解析</w:t>
      </w:r>
      <w:r w:rsidRPr="00CD5CFF">
        <w:rPr>
          <w:rFonts w:hint="eastAsia"/>
        </w:rPr>
        <w:t>：</w:t>
      </w:r>
      <w:r>
        <w:rPr>
          <w:rFonts w:hint="eastAsia"/>
        </w:rPr>
        <w:t>高级财务会计产生于会计所处的客观经济环境的变化，是客观经济环境发生变化引起会计假设松动后，人们对背离会计假设的特殊会计事项进行理论和方法研究的结果。</w:t>
      </w:r>
    </w:p>
    <w:p w:rsidR="00CD5CFF" w:rsidRDefault="00CD5CFF" w:rsidP="00163EFA">
      <w:pPr>
        <w:ind w:firstLineChars="200" w:firstLine="420"/>
      </w:pPr>
      <w:r>
        <w:rPr>
          <w:rFonts w:hint="eastAsia"/>
        </w:rPr>
        <w:t>4.</w:t>
      </w:r>
      <w:r>
        <w:rPr>
          <w:rFonts w:hint="eastAsia"/>
        </w:rPr>
        <w:t>企业集团的出现使得</w:t>
      </w:r>
      <w:r>
        <w:rPr>
          <w:rFonts w:hint="eastAsia"/>
        </w:rPr>
        <w:t>(</w:t>
      </w:r>
      <w:r w:rsidR="00DD5206">
        <w:rPr>
          <w:rFonts w:hint="eastAsia"/>
        </w:rPr>
        <w:t>D</w:t>
      </w:r>
      <w:r>
        <w:rPr>
          <w:rFonts w:hint="eastAsia"/>
        </w:rPr>
        <w:t>)</w:t>
      </w:r>
      <w:r>
        <w:rPr>
          <w:rFonts w:hint="eastAsia"/>
        </w:rPr>
        <w:t>。</w:t>
      </w:r>
    </w:p>
    <w:p w:rsidR="00CD5CFF" w:rsidRDefault="00CD5CFF" w:rsidP="00163EFA">
      <w:pPr>
        <w:ind w:firstLineChars="200" w:firstLine="420"/>
      </w:pPr>
      <w:r>
        <w:rPr>
          <w:rFonts w:hint="eastAsia"/>
        </w:rPr>
        <w:t xml:space="preserve">A. </w:t>
      </w:r>
      <w:r>
        <w:rPr>
          <w:rFonts w:hint="eastAsia"/>
        </w:rPr>
        <w:t>货币计量假设产生松动</w:t>
      </w:r>
    </w:p>
    <w:p w:rsidR="00CD5CFF" w:rsidRDefault="0068502B" w:rsidP="00163EFA">
      <w:pPr>
        <w:ind w:firstLineChars="200" w:firstLine="420"/>
      </w:pPr>
      <w:r>
        <w:rPr>
          <w:rFonts w:hint="eastAsia"/>
        </w:rPr>
        <w:t>B</w:t>
      </w:r>
      <w:r w:rsidR="00CD5CFF">
        <w:rPr>
          <w:rFonts w:hint="eastAsia"/>
        </w:rPr>
        <w:t xml:space="preserve">. </w:t>
      </w:r>
      <w:r w:rsidR="00CD5CFF">
        <w:rPr>
          <w:rFonts w:hint="eastAsia"/>
        </w:rPr>
        <w:t>会计分期假设产生松动</w:t>
      </w:r>
    </w:p>
    <w:p w:rsidR="00CD5CFF" w:rsidRDefault="00CD5CFF" w:rsidP="00163EFA">
      <w:pPr>
        <w:ind w:firstLineChars="200" w:firstLine="420"/>
      </w:pPr>
      <w:r>
        <w:rPr>
          <w:rFonts w:hint="eastAsia"/>
        </w:rPr>
        <w:t xml:space="preserve">C. </w:t>
      </w:r>
      <w:r>
        <w:rPr>
          <w:rFonts w:hint="eastAsia"/>
        </w:rPr>
        <w:t>持续经营假设产生松动</w:t>
      </w:r>
    </w:p>
    <w:p w:rsidR="00CD5CFF" w:rsidRPr="0068502B" w:rsidRDefault="00CD5CFF" w:rsidP="00163EFA">
      <w:pPr>
        <w:ind w:firstLineChars="200" w:firstLine="420"/>
      </w:pPr>
      <w:r>
        <w:rPr>
          <w:rFonts w:hint="eastAsia"/>
        </w:rPr>
        <w:t xml:space="preserve">D. </w:t>
      </w:r>
      <w:r>
        <w:rPr>
          <w:rFonts w:hint="eastAsia"/>
        </w:rPr>
        <w:t>会计主体假设产生松动</w:t>
      </w:r>
      <w:r>
        <w:rPr>
          <w:rFonts w:hint="eastAsia"/>
        </w:rPr>
        <w:t xml:space="preserve"> </w:t>
      </w:r>
    </w:p>
    <w:p w:rsidR="00CD5CFF" w:rsidRDefault="00CD5CFF" w:rsidP="00163EFA">
      <w:pPr>
        <w:ind w:firstLineChars="200" w:firstLine="422"/>
      </w:pPr>
      <w:r w:rsidRPr="00163EFA">
        <w:rPr>
          <w:rFonts w:hint="eastAsia"/>
          <w:b/>
        </w:rPr>
        <w:t>解析</w:t>
      </w:r>
      <w:r w:rsidRPr="00CD5CFF">
        <w:rPr>
          <w:rFonts w:hint="eastAsia"/>
        </w:rPr>
        <w:t>：</w:t>
      </w:r>
      <w:r>
        <w:rPr>
          <w:rFonts w:hint="eastAsia"/>
        </w:rPr>
        <w:t>随着构成母子关系的企业集团的出现，会计主体显然实破了某一企业的概念。因为，母公司本身是一个独立核算的企业，这一会计主体下的每一子公司及其他分支机构也是一个会计主体。在这种情况下，站在集团的角度，会计服务对象的空间范围显然是由母公司以及下属单位构成的整体。也就是说，会计不仅要以每一独立的企业为单位进行核算，编制财务报表，还要以整个企业集团为服务对象，以个别报表为基础上采用专门的方法编制合并财务报表。</w:t>
      </w:r>
    </w:p>
    <w:p w:rsidR="00CD5CFF" w:rsidRDefault="00CD5CFF" w:rsidP="00163EFA">
      <w:pPr>
        <w:ind w:firstLineChars="200" w:firstLine="420"/>
      </w:pPr>
      <w:r>
        <w:rPr>
          <w:rFonts w:hint="eastAsia"/>
        </w:rPr>
        <w:t>5.</w:t>
      </w:r>
      <w:r>
        <w:rPr>
          <w:rFonts w:hint="eastAsia"/>
        </w:rPr>
        <w:t>如果企业面临清算，投资者和债权人关心的将是资产的（</w:t>
      </w:r>
      <w:r>
        <w:rPr>
          <w:rFonts w:hint="eastAsia"/>
        </w:rPr>
        <w:t xml:space="preserve"> </w:t>
      </w:r>
      <w:r w:rsidR="00DD5206">
        <w:rPr>
          <w:rFonts w:hint="eastAsia"/>
        </w:rPr>
        <w:t>D</w:t>
      </w:r>
      <w:r>
        <w:rPr>
          <w:rFonts w:hint="eastAsia"/>
        </w:rPr>
        <w:t xml:space="preserve">  </w:t>
      </w:r>
      <w:r>
        <w:rPr>
          <w:rFonts w:hint="eastAsia"/>
        </w:rPr>
        <w:t>）和资产的偿债能力。</w:t>
      </w:r>
    </w:p>
    <w:p w:rsidR="00CD5CFF" w:rsidRDefault="00A848EB" w:rsidP="00163EFA">
      <w:pPr>
        <w:ind w:firstLineChars="200" w:firstLine="420"/>
      </w:pPr>
      <w:r>
        <w:rPr>
          <w:rFonts w:hint="eastAsia"/>
        </w:rPr>
        <w:t>A.</w:t>
      </w:r>
      <w:r w:rsidR="00CD5CFF">
        <w:rPr>
          <w:rFonts w:hint="eastAsia"/>
        </w:rPr>
        <w:t>历史成本</w:t>
      </w:r>
    </w:p>
    <w:p w:rsidR="00CD5CFF" w:rsidRDefault="0068502B" w:rsidP="00163EFA">
      <w:pPr>
        <w:ind w:firstLineChars="200" w:firstLine="420"/>
      </w:pPr>
      <w:r>
        <w:rPr>
          <w:rFonts w:hint="eastAsia"/>
        </w:rPr>
        <w:t>B</w:t>
      </w:r>
      <w:r w:rsidR="00163EFA">
        <w:rPr>
          <w:rFonts w:hint="eastAsia"/>
        </w:rPr>
        <w:t>.</w:t>
      </w:r>
      <w:r w:rsidR="00CD5CFF">
        <w:rPr>
          <w:rFonts w:hint="eastAsia"/>
        </w:rPr>
        <w:t>估计售价</w:t>
      </w:r>
    </w:p>
    <w:p w:rsidR="00CD5CFF" w:rsidRDefault="00163EFA" w:rsidP="00163EFA">
      <w:pPr>
        <w:ind w:firstLineChars="200" w:firstLine="420"/>
      </w:pPr>
      <w:r>
        <w:rPr>
          <w:rFonts w:hint="eastAsia"/>
        </w:rPr>
        <w:t>C.</w:t>
      </w:r>
      <w:r w:rsidR="00CD5CFF">
        <w:rPr>
          <w:rFonts w:hint="eastAsia"/>
        </w:rPr>
        <w:t>账面价值</w:t>
      </w:r>
    </w:p>
    <w:p w:rsidR="00CD5CFF" w:rsidRDefault="00163EFA" w:rsidP="00163EFA">
      <w:pPr>
        <w:ind w:firstLineChars="200" w:firstLine="420"/>
      </w:pPr>
      <w:r>
        <w:rPr>
          <w:rFonts w:hint="eastAsia"/>
        </w:rPr>
        <w:lastRenderedPageBreak/>
        <w:t>D.</w:t>
      </w:r>
      <w:r w:rsidR="00CD5CFF">
        <w:rPr>
          <w:rFonts w:hint="eastAsia"/>
        </w:rPr>
        <w:t>可变现净值</w:t>
      </w:r>
      <w:r w:rsidR="00CD5CFF">
        <w:rPr>
          <w:rFonts w:hint="eastAsia"/>
        </w:rPr>
        <w:t xml:space="preserve"> </w:t>
      </w:r>
    </w:p>
    <w:p w:rsidR="00CD5CFF" w:rsidRDefault="00CD5CFF" w:rsidP="00163EFA">
      <w:pPr>
        <w:ind w:firstLineChars="200" w:firstLine="420"/>
      </w:pPr>
      <w:r w:rsidRPr="00CD5CFF">
        <w:rPr>
          <w:rFonts w:hint="eastAsia"/>
        </w:rPr>
        <w:t>解析：</w:t>
      </w:r>
      <w:r>
        <w:rPr>
          <w:rFonts w:hint="eastAsia"/>
        </w:rPr>
        <w:t>如果企业面临清算，投资者和债权人关心的将是资产的可变现净值和资产的偿债能力，按</w:t>
      </w:r>
      <w:r w:rsidR="0068502B">
        <w:rPr>
          <w:rFonts w:hint="eastAsia"/>
        </w:rPr>
        <w:t>可</w:t>
      </w:r>
      <w:r>
        <w:rPr>
          <w:rFonts w:hint="eastAsia"/>
        </w:rPr>
        <w:t>变现价值计价才能提供决策有用的信息。</w:t>
      </w:r>
    </w:p>
    <w:p w:rsidR="00CD5CFF" w:rsidRDefault="00CD5CFF" w:rsidP="00163EFA">
      <w:pPr>
        <w:ind w:firstLineChars="200" w:firstLine="420"/>
      </w:pPr>
      <w:r>
        <w:rPr>
          <w:rFonts w:hint="eastAsia"/>
        </w:rPr>
        <w:t>6.</w:t>
      </w:r>
      <w:r>
        <w:rPr>
          <w:rFonts w:hint="eastAsia"/>
        </w:rPr>
        <w:t>企业面临破产清算和重组等特殊会计事项，正是（</w:t>
      </w:r>
      <w:r>
        <w:rPr>
          <w:rFonts w:hint="eastAsia"/>
        </w:rPr>
        <w:t xml:space="preserve"> </w:t>
      </w:r>
      <w:r w:rsidR="00DD5206">
        <w:rPr>
          <w:rFonts w:hint="eastAsia"/>
        </w:rPr>
        <w:t>B</w:t>
      </w:r>
      <w:r>
        <w:rPr>
          <w:rFonts w:hint="eastAsia"/>
        </w:rPr>
        <w:t xml:space="preserve">   </w:t>
      </w:r>
      <w:r>
        <w:rPr>
          <w:rFonts w:hint="eastAsia"/>
        </w:rPr>
        <w:t>）动摇的结果。</w:t>
      </w:r>
    </w:p>
    <w:p w:rsidR="00CD5CFF" w:rsidRDefault="00CD5CFF" w:rsidP="00163EFA">
      <w:pPr>
        <w:ind w:firstLineChars="200" w:firstLine="420"/>
      </w:pPr>
      <w:r>
        <w:rPr>
          <w:rFonts w:hint="eastAsia"/>
        </w:rPr>
        <w:t xml:space="preserve">A. </w:t>
      </w:r>
      <w:r>
        <w:rPr>
          <w:rFonts w:hint="eastAsia"/>
        </w:rPr>
        <w:t>持续经营假设和货币计量假设</w:t>
      </w:r>
    </w:p>
    <w:p w:rsidR="00CD5CFF" w:rsidRDefault="0068502B" w:rsidP="00163EFA">
      <w:pPr>
        <w:ind w:firstLineChars="200" w:firstLine="420"/>
      </w:pPr>
      <w:r>
        <w:rPr>
          <w:rFonts w:hint="eastAsia"/>
        </w:rPr>
        <w:t>B</w:t>
      </w:r>
      <w:r w:rsidR="00CD5CFF">
        <w:rPr>
          <w:rFonts w:hint="eastAsia"/>
        </w:rPr>
        <w:t xml:space="preserve">. </w:t>
      </w:r>
      <w:r w:rsidR="00CD5CFF">
        <w:rPr>
          <w:rFonts w:hint="eastAsia"/>
        </w:rPr>
        <w:t>持续经营假设和会计分期假设</w:t>
      </w:r>
      <w:r w:rsidR="00CD5CFF">
        <w:rPr>
          <w:rFonts w:hint="eastAsia"/>
        </w:rPr>
        <w:t xml:space="preserve"> </w:t>
      </w:r>
      <w:r w:rsidR="00CD5CFF">
        <w:rPr>
          <w:rFonts w:hint="eastAsia"/>
        </w:rPr>
        <w:t>正确</w:t>
      </w:r>
    </w:p>
    <w:p w:rsidR="00CD5CFF" w:rsidRDefault="00CD5CFF" w:rsidP="00163EFA">
      <w:pPr>
        <w:ind w:firstLineChars="200" w:firstLine="420"/>
      </w:pPr>
      <w:r>
        <w:rPr>
          <w:rFonts w:hint="eastAsia"/>
        </w:rPr>
        <w:t xml:space="preserve">C. </w:t>
      </w:r>
      <w:r>
        <w:rPr>
          <w:rFonts w:hint="eastAsia"/>
        </w:rPr>
        <w:t>会计分期假设和货币计量假设</w:t>
      </w:r>
    </w:p>
    <w:p w:rsidR="00CD5CFF" w:rsidRDefault="00CD5CFF" w:rsidP="00163EFA">
      <w:pPr>
        <w:ind w:firstLineChars="200" w:firstLine="420"/>
      </w:pPr>
      <w:r>
        <w:rPr>
          <w:rFonts w:hint="eastAsia"/>
        </w:rPr>
        <w:t xml:space="preserve">D. </w:t>
      </w:r>
      <w:r>
        <w:rPr>
          <w:rFonts w:hint="eastAsia"/>
        </w:rPr>
        <w:t>会计主体假设和持续经营假设</w:t>
      </w:r>
    </w:p>
    <w:p w:rsidR="00CD5CFF" w:rsidRDefault="00CD5CFF" w:rsidP="00163EFA">
      <w:pPr>
        <w:ind w:firstLineChars="200" w:firstLine="422"/>
      </w:pPr>
      <w:r w:rsidRPr="00163EFA">
        <w:rPr>
          <w:rFonts w:hint="eastAsia"/>
          <w:b/>
        </w:rPr>
        <w:t>解析：</w:t>
      </w:r>
      <w:r>
        <w:rPr>
          <w:rFonts w:hint="eastAsia"/>
        </w:rPr>
        <w:t>由于现代经济生活中有许多不确定因素可能导致企业破产、重组，才使企业面临破产清算和重组等特殊会计事项。高级财务会计中的破产清算会计和重组会计正是持续经营假设和会计分期假设动摇的结果。</w:t>
      </w:r>
    </w:p>
    <w:p w:rsidR="00CD5CFF" w:rsidRPr="00DF0D05" w:rsidRDefault="00CD5CFF" w:rsidP="00163EFA">
      <w:pPr>
        <w:ind w:firstLineChars="200" w:firstLine="420"/>
        <w:rPr>
          <w:rFonts w:ascii="黑体" w:eastAsia="黑体" w:hAnsi="黑体"/>
        </w:rPr>
      </w:pPr>
      <w:r w:rsidRPr="00DF0D05">
        <w:rPr>
          <w:rFonts w:ascii="黑体" w:eastAsia="黑体" w:hAnsi="黑体" w:hint="eastAsia"/>
        </w:rPr>
        <w:t>二、多项选择题（每题5分，共20分）</w:t>
      </w:r>
    </w:p>
    <w:p w:rsidR="00CD5CFF" w:rsidRDefault="00CD5CFF" w:rsidP="00163EFA">
      <w:pPr>
        <w:ind w:firstLineChars="200" w:firstLine="420"/>
      </w:pPr>
      <w:r>
        <w:rPr>
          <w:rFonts w:hint="eastAsia"/>
        </w:rPr>
        <w:t>7.</w:t>
      </w:r>
      <w:r>
        <w:rPr>
          <w:rFonts w:hint="eastAsia"/>
        </w:rPr>
        <w:t>高级财务会计产生的基础是（</w:t>
      </w:r>
      <w:r>
        <w:rPr>
          <w:rFonts w:hint="eastAsia"/>
        </w:rPr>
        <w:t xml:space="preserve">         </w:t>
      </w:r>
      <w:r>
        <w:rPr>
          <w:rFonts w:hint="eastAsia"/>
        </w:rPr>
        <w:t>）。</w:t>
      </w:r>
    </w:p>
    <w:p w:rsidR="00CD5CFF" w:rsidRDefault="00CD5CFF" w:rsidP="00163EFA">
      <w:pPr>
        <w:ind w:firstLineChars="200" w:firstLine="420"/>
      </w:pPr>
      <w:r>
        <w:rPr>
          <w:rFonts w:hint="eastAsia"/>
        </w:rPr>
        <w:t xml:space="preserve">A. </w:t>
      </w:r>
      <w:r>
        <w:rPr>
          <w:rFonts w:hint="eastAsia"/>
        </w:rPr>
        <w:t>会计所处客观经济环境变化</w:t>
      </w:r>
    </w:p>
    <w:p w:rsidR="00CD5CFF" w:rsidRDefault="0068502B" w:rsidP="00163EFA">
      <w:pPr>
        <w:ind w:firstLineChars="200" w:firstLine="420"/>
      </w:pPr>
      <w:r>
        <w:rPr>
          <w:rFonts w:hint="eastAsia"/>
        </w:rPr>
        <w:t>B</w:t>
      </w:r>
      <w:r w:rsidR="00CD5CFF">
        <w:rPr>
          <w:rFonts w:hint="eastAsia"/>
        </w:rPr>
        <w:t xml:space="preserve">. </w:t>
      </w:r>
      <w:r w:rsidR="00CD5CFF">
        <w:rPr>
          <w:rFonts w:hint="eastAsia"/>
        </w:rPr>
        <w:t>会计主体假设松动</w:t>
      </w:r>
    </w:p>
    <w:p w:rsidR="00CD5CFF" w:rsidRDefault="00CD5CFF" w:rsidP="00163EFA">
      <w:pPr>
        <w:ind w:firstLineChars="200" w:firstLine="420"/>
      </w:pPr>
      <w:r>
        <w:rPr>
          <w:rFonts w:hint="eastAsia"/>
        </w:rPr>
        <w:t xml:space="preserve">C. </w:t>
      </w:r>
      <w:r>
        <w:rPr>
          <w:rFonts w:hint="eastAsia"/>
        </w:rPr>
        <w:t>货币计量假设松动</w:t>
      </w:r>
    </w:p>
    <w:p w:rsidR="00CD5CFF" w:rsidRDefault="00CD5CFF" w:rsidP="00163EFA">
      <w:pPr>
        <w:ind w:firstLineChars="200" w:firstLine="420"/>
      </w:pPr>
      <w:r>
        <w:rPr>
          <w:rFonts w:hint="eastAsia"/>
        </w:rPr>
        <w:t xml:space="preserve">D. </w:t>
      </w:r>
      <w:r>
        <w:rPr>
          <w:rFonts w:hint="eastAsia"/>
        </w:rPr>
        <w:t>持续经营假设松动</w:t>
      </w:r>
    </w:p>
    <w:p w:rsidR="00CD5CFF" w:rsidRDefault="00CD5CFF" w:rsidP="00163EFA">
      <w:pPr>
        <w:ind w:firstLineChars="200" w:firstLine="420"/>
      </w:pPr>
      <w:r>
        <w:rPr>
          <w:rFonts w:hint="eastAsia"/>
        </w:rPr>
        <w:t xml:space="preserve">E. </w:t>
      </w:r>
      <w:r>
        <w:rPr>
          <w:rFonts w:hint="eastAsia"/>
        </w:rPr>
        <w:t>会计分期假设松动</w:t>
      </w:r>
    </w:p>
    <w:p w:rsidR="00CD5CFF" w:rsidRDefault="00163EFA" w:rsidP="00163EFA">
      <w:pPr>
        <w:ind w:firstLineChars="200" w:firstLine="420"/>
      </w:pPr>
      <w:r>
        <w:rPr>
          <w:rFonts w:ascii="宋体" w:eastAsia="宋体" w:hAnsi="宋体" w:cs="宋体" w:hint="eastAsia"/>
          <w:kern w:val="0"/>
          <w:szCs w:val="21"/>
        </w:rPr>
        <w:t>正确答案</w:t>
      </w:r>
      <w:r>
        <w:rPr>
          <w:rFonts w:hint="eastAsia"/>
        </w:rPr>
        <w:t>:</w:t>
      </w:r>
      <w:r w:rsidR="00CD5CFF">
        <w:rPr>
          <w:rFonts w:hint="eastAsia"/>
        </w:rPr>
        <w:t>会计主体假设松动</w:t>
      </w:r>
      <w:r w:rsidR="00CD5CFF">
        <w:rPr>
          <w:rFonts w:hint="eastAsia"/>
        </w:rPr>
        <w:t xml:space="preserve">, </w:t>
      </w:r>
      <w:r w:rsidR="00CD5CFF">
        <w:rPr>
          <w:rFonts w:hint="eastAsia"/>
        </w:rPr>
        <w:t>会计所处客观经济环境变化</w:t>
      </w:r>
      <w:r w:rsidR="00CD5CFF">
        <w:rPr>
          <w:rFonts w:hint="eastAsia"/>
        </w:rPr>
        <w:t xml:space="preserve">, </w:t>
      </w:r>
      <w:r w:rsidR="00CD5CFF">
        <w:rPr>
          <w:rFonts w:hint="eastAsia"/>
        </w:rPr>
        <w:t>持续经营假设松动</w:t>
      </w:r>
      <w:r w:rsidR="00CD5CFF">
        <w:rPr>
          <w:rFonts w:hint="eastAsia"/>
        </w:rPr>
        <w:t xml:space="preserve">, </w:t>
      </w:r>
      <w:r w:rsidR="00CD5CFF">
        <w:rPr>
          <w:rFonts w:hint="eastAsia"/>
        </w:rPr>
        <w:t>会计分期假设松动</w:t>
      </w:r>
      <w:r w:rsidR="00CD5CFF">
        <w:rPr>
          <w:rFonts w:hint="eastAsia"/>
        </w:rPr>
        <w:t xml:space="preserve">, </w:t>
      </w:r>
      <w:r w:rsidR="00CD5CFF">
        <w:rPr>
          <w:rFonts w:hint="eastAsia"/>
        </w:rPr>
        <w:t>货币计量假设松动</w:t>
      </w:r>
    </w:p>
    <w:p w:rsidR="00CD5CFF" w:rsidRDefault="00CD5CFF" w:rsidP="00163EFA">
      <w:pPr>
        <w:ind w:firstLineChars="200" w:firstLine="420"/>
      </w:pPr>
      <w:r>
        <w:rPr>
          <w:rFonts w:hint="eastAsia"/>
        </w:rPr>
        <w:t>8.</w:t>
      </w:r>
      <w:r>
        <w:rPr>
          <w:rFonts w:hint="eastAsia"/>
        </w:rPr>
        <w:t>高级财务会计中的破产清算会计和重组会计正是（</w:t>
      </w:r>
      <w:r>
        <w:rPr>
          <w:rFonts w:hint="eastAsia"/>
        </w:rPr>
        <w:t xml:space="preserve">         </w:t>
      </w:r>
      <w:r>
        <w:rPr>
          <w:rFonts w:hint="eastAsia"/>
        </w:rPr>
        <w:t>）动摇的结果。</w:t>
      </w:r>
    </w:p>
    <w:p w:rsidR="00CD5CFF" w:rsidRDefault="00163EFA" w:rsidP="00163EFA">
      <w:pPr>
        <w:ind w:firstLineChars="200" w:firstLine="420"/>
      </w:pPr>
      <w:r>
        <w:rPr>
          <w:rFonts w:hint="eastAsia"/>
        </w:rPr>
        <w:t>A.</w:t>
      </w:r>
      <w:r w:rsidR="00CD5CFF">
        <w:rPr>
          <w:rFonts w:hint="eastAsia"/>
        </w:rPr>
        <w:t>货币计量假设</w:t>
      </w:r>
    </w:p>
    <w:p w:rsidR="00CD5CFF" w:rsidRDefault="0068502B" w:rsidP="00163EFA">
      <w:pPr>
        <w:ind w:firstLineChars="200" w:firstLine="420"/>
      </w:pPr>
      <w:r>
        <w:rPr>
          <w:rFonts w:hint="eastAsia"/>
        </w:rPr>
        <w:t>B</w:t>
      </w:r>
      <w:r w:rsidR="00163EFA">
        <w:rPr>
          <w:rFonts w:hint="eastAsia"/>
        </w:rPr>
        <w:t>.</w:t>
      </w:r>
      <w:r w:rsidR="00CD5CFF">
        <w:rPr>
          <w:rFonts w:hint="eastAsia"/>
        </w:rPr>
        <w:t>持续经营假设</w:t>
      </w:r>
    </w:p>
    <w:p w:rsidR="00CD5CFF" w:rsidRDefault="00163EFA" w:rsidP="00163EFA">
      <w:pPr>
        <w:ind w:firstLineChars="200" w:firstLine="420"/>
      </w:pPr>
      <w:r>
        <w:rPr>
          <w:rFonts w:hint="eastAsia"/>
        </w:rPr>
        <w:t>C.</w:t>
      </w:r>
      <w:r w:rsidR="00CD5CFF">
        <w:rPr>
          <w:rFonts w:hint="eastAsia"/>
        </w:rPr>
        <w:t>币值稳定</w:t>
      </w:r>
    </w:p>
    <w:p w:rsidR="00CD5CFF" w:rsidRDefault="00163EFA" w:rsidP="00163EFA">
      <w:pPr>
        <w:ind w:firstLineChars="200" w:firstLine="420"/>
      </w:pPr>
      <w:r>
        <w:rPr>
          <w:rFonts w:hint="eastAsia"/>
        </w:rPr>
        <w:t>D.</w:t>
      </w:r>
      <w:r w:rsidR="00CD5CFF">
        <w:rPr>
          <w:rFonts w:hint="eastAsia"/>
        </w:rPr>
        <w:t>会计分期假设</w:t>
      </w:r>
    </w:p>
    <w:p w:rsidR="00CD5CFF" w:rsidRDefault="00163EFA" w:rsidP="00163EFA">
      <w:pPr>
        <w:ind w:firstLineChars="200" w:firstLine="420"/>
      </w:pPr>
      <w:r>
        <w:rPr>
          <w:rFonts w:hint="eastAsia"/>
        </w:rPr>
        <w:t>E.</w:t>
      </w:r>
      <w:r w:rsidR="00CD5CFF">
        <w:rPr>
          <w:rFonts w:hint="eastAsia"/>
        </w:rPr>
        <w:t>会计主体假设</w:t>
      </w:r>
    </w:p>
    <w:p w:rsidR="00CD5CFF" w:rsidRDefault="00CD5CFF" w:rsidP="00163EFA">
      <w:pPr>
        <w:ind w:firstLineChars="200" w:firstLine="420"/>
      </w:pPr>
      <w:r w:rsidRPr="00CD5CFF">
        <w:rPr>
          <w:rFonts w:hint="eastAsia"/>
        </w:rPr>
        <w:t>解析：</w:t>
      </w:r>
      <w:r>
        <w:rPr>
          <w:rFonts w:hint="eastAsia"/>
        </w:rPr>
        <w:t>当企业清算时，将采用破产清算会计程序，资产以清算价格计价，并编制清算开始日和结束日财务报表。由于现代经济生活中有许多不确定因素可能导致企业破产、重组，才使企业面临破产清算和重组等特殊会计事项。高级财务会计中的破产清算会计和重组会计正是持续经营假设和会计分期假设动摇的结果。</w:t>
      </w:r>
    </w:p>
    <w:p w:rsidR="00CD5CFF" w:rsidRDefault="00163EFA" w:rsidP="00163EFA">
      <w:pPr>
        <w:ind w:firstLineChars="200" w:firstLine="420"/>
      </w:pPr>
      <w:r>
        <w:rPr>
          <w:rFonts w:ascii="宋体" w:eastAsia="宋体" w:hAnsi="宋体" w:cs="宋体" w:hint="eastAsia"/>
          <w:kern w:val="0"/>
          <w:szCs w:val="21"/>
        </w:rPr>
        <w:t>正确答案</w:t>
      </w:r>
      <w:r w:rsidR="0068502B">
        <w:rPr>
          <w:rFonts w:hint="eastAsia"/>
        </w:rPr>
        <w:t>：</w:t>
      </w:r>
      <w:r w:rsidR="00CD5CFF">
        <w:rPr>
          <w:rFonts w:hint="eastAsia"/>
        </w:rPr>
        <w:t>持续经营假设</w:t>
      </w:r>
      <w:r w:rsidR="00CD5CFF">
        <w:rPr>
          <w:rFonts w:hint="eastAsia"/>
        </w:rPr>
        <w:t xml:space="preserve">, </w:t>
      </w:r>
      <w:r w:rsidR="00CD5CFF">
        <w:rPr>
          <w:rFonts w:hint="eastAsia"/>
        </w:rPr>
        <w:t>会计分期假设</w:t>
      </w:r>
    </w:p>
    <w:p w:rsidR="00CD5CFF" w:rsidRDefault="00CD5CFF" w:rsidP="00163EFA">
      <w:pPr>
        <w:ind w:firstLineChars="200" w:firstLine="420"/>
      </w:pPr>
      <w:r>
        <w:rPr>
          <w:rFonts w:hint="eastAsia"/>
        </w:rPr>
        <w:t>9.</w:t>
      </w:r>
      <w:r>
        <w:rPr>
          <w:rFonts w:hint="eastAsia"/>
        </w:rPr>
        <w:t>破产会计主要研究（</w:t>
      </w:r>
      <w:r>
        <w:rPr>
          <w:rFonts w:hint="eastAsia"/>
        </w:rPr>
        <w:t xml:space="preserve">   </w:t>
      </w:r>
      <w:r>
        <w:rPr>
          <w:rFonts w:hint="eastAsia"/>
        </w:rPr>
        <w:t>）以及破产会计报告体系的构成与编制。</w:t>
      </w:r>
    </w:p>
    <w:p w:rsidR="00CD5CFF" w:rsidRDefault="0068502B" w:rsidP="00163EFA">
      <w:pPr>
        <w:ind w:firstLineChars="200" w:firstLine="420"/>
      </w:pPr>
      <w:r>
        <w:rPr>
          <w:rFonts w:hint="eastAsia"/>
        </w:rPr>
        <w:t>A.</w:t>
      </w:r>
      <w:r w:rsidR="00CD5CFF">
        <w:rPr>
          <w:rFonts w:hint="eastAsia"/>
        </w:rPr>
        <w:t>破产企业债务清偿顺序的确定</w:t>
      </w:r>
    </w:p>
    <w:p w:rsidR="00CD5CFF" w:rsidRDefault="0068502B" w:rsidP="00163EFA">
      <w:pPr>
        <w:ind w:firstLineChars="200" w:firstLine="420"/>
      </w:pPr>
      <w:r>
        <w:rPr>
          <w:rFonts w:hint="eastAsia"/>
        </w:rPr>
        <w:t>B.</w:t>
      </w:r>
      <w:r w:rsidR="00CD5CFF">
        <w:rPr>
          <w:rFonts w:hint="eastAsia"/>
        </w:rPr>
        <w:t>清算损益确认与计量</w:t>
      </w:r>
    </w:p>
    <w:p w:rsidR="00CD5CFF" w:rsidRDefault="0068502B" w:rsidP="00163EFA">
      <w:pPr>
        <w:ind w:firstLineChars="200" w:firstLine="420"/>
      </w:pPr>
      <w:r>
        <w:rPr>
          <w:rFonts w:hint="eastAsia"/>
        </w:rPr>
        <w:t>C.</w:t>
      </w:r>
      <w:r w:rsidR="00CD5CFF">
        <w:rPr>
          <w:rFonts w:hint="eastAsia"/>
        </w:rPr>
        <w:t>破产债务确认与计量</w:t>
      </w:r>
    </w:p>
    <w:p w:rsidR="00CD5CFF" w:rsidRDefault="0068502B" w:rsidP="00163EFA">
      <w:pPr>
        <w:ind w:firstLineChars="200" w:firstLine="420"/>
      </w:pPr>
      <w:r>
        <w:rPr>
          <w:rFonts w:hint="eastAsia"/>
        </w:rPr>
        <w:t>D.</w:t>
      </w:r>
      <w:r w:rsidR="00CD5CFF">
        <w:rPr>
          <w:rFonts w:hint="eastAsia"/>
        </w:rPr>
        <w:t>清算净资产确认与计量</w:t>
      </w:r>
    </w:p>
    <w:p w:rsidR="00CD5CFF" w:rsidRDefault="0068502B" w:rsidP="00163EFA">
      <w:pPr>
        <w:ind w:firstLineChars="200" w:firstLine="420"/>
      </w:pPr>
      <w:r>
        <w:rPr>
          <w:rFonts w:hint="eastAsia"/>
        </w:rPr>
        <w:t>E.</w:t>
      </w:r>
      <w:r w:rsidR="00CD5CFF">
        <w:rPr>
          <w:rFonts w:hint="eastAsia"/>
        </w:rPr>
        <w:t>破产资产确认与计量</w:t>
      </w:r>
    </w:p>
    <w:p w:rsidR="00CD5CFF" w:rsidRDefault="00CD5CFF" w:rsidP="00163EFA">
      <w:pPr>
        <w:ind w:firstLineChars="200" w:firstLine="420"/>
      </w:pPr>
      <w:r w:rsidRPr="00CD5CFF">
        <w:rPr>
          <w:rFonts w:hint="eastAsia"/>
        </w:rPr>
        <w:t>解析：</w:t>
      </w:r>
      <w:r>
        <w:rPr>
          <w:rFonts w:hint="eastAsia"/>
        </w:rPr>
        <w:t>破产会计以破产法及相关法律制度为依据，采用有别于持续经营状态下的会计原则与方法，向债权人、人民法院及其他信息使用者提供破产会计信息。破产会计主要研究破产资产、破产债务、清算净资产以及清算损益的确认与计量，破产企业债务清偿顺序的确定，破产会计报告体系的构成与编制。</w:t>
      </w:r>
    </w:p>
    <w:p w:rsidR="00CD5CFF" w:rsidRDefault="00163EFA" w:rsidP="00163EFA">
      <w:pPr>
        <w:ind w:firstLineChars="200" w:firstLine="420"/>
      </w:pPr>
      <w:r>
        <w:rPr>
          <w:rFonts w:ascii="宋体" w:eastAsia="宋体" w:hAnsi="宋体" w:cs="宋体" w:hint="eastAsia"/>
          <w:kern w:val="0"/>
          <w:szCs w:val="21"/>
        </w:rPr>
        <w:t>正确答案</w:t>
      </w:r>
      <w:r w:rsidR="00CD5CFF">
        <w:rPr>
          <w:rFonts w:hint="eastAsia"/>
        </w:rPr>
        <w:t xml:space="preserve">: </w:t>
      </w:r>
      <w:r w:rsidR="00CD5CFF">
        <w:rPr>
          <w:rFonts w:hint="eastAsia"/>
        </w:rPr>
        <w:t>破产资产确认与计量</w:t>
      </w:r>
      <w:r w:rsidR="00CD5CFF">
        <w:rPr>
          <w:rFonts w:hint="eastAsia"/>
        </w:rPr>
        <w:t xml:space="preserve">, </w:t>
      </w:r>
      <w:r w:rsidR="00CD5CFF">
        <w:rPr>
          <w:rFonts w:hint="eastAsia"/>
        </w:rPr>
        <w:t>破产债务确认与计量</w:t>
      </w:r>
      <w:r w:rsidR="00CD5CFF">
        <w:rPr>
          <w:rFonts w:hint="eastAsia"/>
        </w:rPr>
        <w:t xml:space="preserve">, </w:t>
      </w:r>
      <w:r w:rsidR="00CD5CFF">
        <w:rPr>
          <w:rFonts w:hint="eastAsia"/>
        </w:rPr>
        <w:t>清算净资产确认与计量</w:t>
      </w:r>
      <w:r w:rsidR="00CD5CFF">
        <w:rPr>
          <w:rFonts w:hint="eastAsia"/>
        </w:rPr>
        <w:t xml:space="preserve">, </w:t>
      </w:r>
      <w:r w:rsidR="00CD5CFF">
        <w:rPr>
          <w:rFonts w:hint="eastAsia"/>
        </w:rPr>
        <w:t>清算损益确认与计量</w:t>
      </w:r>
      <w:r w:rsidR="00CD5CFF">
        <w:rPr>
          <w:rFonts w:hint="eastAsia"/>
        </w:rPr>
        <w:t xml:space="preserve">, </w:t>
      </w:r>
      <w:r w:rsidR="00CD5CFF">
        <w:rPr>
          <w:rFonts w:hint="eastAsia"/>
        </w:rPr>
        <w:t>破产企业债务清偿顺序的确定</w:t>
      </w:r>
    </w:p>
    <w:p w:rsidR="00CD5CFF" w:rsidRDefault="00CD5CFF" w:rsidP="00163EFA">
      <w:pPr>
        <w:ind w:firstLineChars="200" w:firstLine="420"/>
      </w:pPr>
      <w:r>
        <w:rPr>
          <w:rFonts w:hint="eastAsia"/>
        </w:rPr>
        <w:t>10.</w:t>
      </w:r>
      <w:r>
        <w:rPr>
          <w:rFonts w:hint="eastAsia"/>
        </w:rPr>
        <w:t>在会计学中，属于财务会计领域的有（</w:t>
      </w:r>
      <w:r>
        <w:rPr>
          <w:rFonts w:hint="eastAsia"/>
        </w:rPr>
        <w:t xml:space="preserve">     </w:t>
      </w:r>
      <w:r>
        <w:rPr>
          <w:rFonts w:hint="eastAsia"/>
        </w:rPr>
        <w:t>）。</w:t>
      </w:r>
    </w:p>
    <w:p w:rsidR="00CD5CFF" w:rsidRDefault="0068502B" w:rsidP="00163EFA">
      <w:pPr>
        <w:ind w:firstLineChars="200" w:firstLine="420"/>
      </w:pPr>
      <w:r>
        <w:rPr>
          <w:rFonts w:hint="eastAsia"/>
        </w:rPr>
        <w:lastRenderedPageBreak/>
        <w:t>A.</w:t>
      </w:r>
      <w:r w:rsidR="00CD5CFF">
        <w:rPr>
          <w:rFonts w:hint="eastAsia"/>
        </w:rPr>
        <w:t>高级财务会计</w:t>
      </w:r>
    </w:p>
    <w:p w:rsidR="00CD5CFF" w:rsidRDefault="0068502B" w:rsidP="00163EFA">
      <w:pPr>
        <w:ind w:firstLineChars="200" w:firstLine="420"/>
      </w:pPr>
      <w:r>
        <w:rPr>
          <w:rFonts w:hint="eastAsia"/>
        </w:rPr>
        <w:t>B.</w:t>
      </w:r>
      <w:r w:rsidR="00CD5CFF">
        <w:rPr>
          <w:rFonts w:hint="eastAsia"/>
        </w:rPr>
        <w:t>中级财务会计</w:t>
      </w:r>
    </w:p>
    <w:p w:rsidR="00CD5CFF" w:rsidRDefault="0068502B" w:rsidP="00163EFA">
      <w:pPr>
        <w:ind w:firstLineChars="200" w:firstLine="420"/>
      </w:pPr>
      <w:r>
        <w:rPr>
          <w:rFonts w:hint="eastAsia"/>
        </w:rPr>
        <w:t>C.</w:t>
      </w:r>
      <w:r w:rsidR="00CD5CFF">
        <w:rPr>
          <w:rFonts w:hint="eastAsia"/>
        </w:rPr>
        <w:t>财务管理</w:t>
      </w:r>
    </w:p>
    <w:p w:rsidR="00CD5CFF" w:rsidRDefault="0068502B" w:rsidP="00163EFA">
      <w:pPr>
        <w:ind w:firstLineChars="200" w:firstLine="420"/>
      </w:pPr>
      <w:r>
        <w:rPr>
          <w:rFonts w:hint="eastAsia"/>
        </w:rPr>
        <w:t>D.</w:t>
      </w:r>
      <w:r w:rsidR="00CD5CFF">
        <w:rPr>
          <w:rFonts w:hint="eastAsia"/>
        </w:rPr>
        <w:t>会计学原理</w:t>
      </w:r>
    </w:p>
    <w:p w:rsidR="00CD5CFF" w:rsidRDefault="0068502B" w:rsidP="00163EFA">
      <w:pPr>
        <w:ind w:firstLineChars="200" w:firstLine="420"/>
      </w:pPr>
      <w:r>
        <w:rPr>
          <w:rFonts w:hint="eastAsia"/>
        </w:rPr>
        <w:t>E.</w:t>
      </w:r>
      <w:r w:rsidR="00CD5CFF">
        <w:rPr>
          <w:rFonts w:hint="eastAsia"/>
        </w:rPr>
        <w:t>管理会计</w:t>
      </w:r>
    </w:p>
    <w:p w:rsidR="00CD5CFF" w:rsidRDefault="00CD5CFF" w:rsidP="00163EFA">
      <w:pPr>
        <w:ind w:firstLineChars="200" w:firstLine="420"/>
      </w:pPr>
      <w:r w:rsidRPr="00CD5CFF">
        <w:rPr>
          <w:rFonts w:hint="eastAsia"/>
        </w:rPr>
        <w:t>解析：</w:t>
      </w:r>
      <w:r>
        <w:rPr>
          <w:rFonts w:hint="eastAsia"/>
        </w:rPr>
        <w:t>在会计学中，属于财务会计领域的有会计学原理、中级财务会计和高级财务会计。会计学原理主要阐述会计确认、计量、记录和报告的一般原理。中级财务会计着重阐述企业一般会计事项的会计处理，是财务会计一般理论与方法的运用。高级财务会计着重研究企业因各种原因所面临的特殊事项的会计处理。</w:t>
      </w:r>
    </w:p>
    <w:p w:rsidR="00CD5CFF" w:rsidRDefault="00163EFA" w:rsidP="00163EFA">
      <w:pPr>
        <w:ind w:firstLineChars="200" w:firstLine="420"/>
      </w:pPr>
      <w:r>
        <w:rPr>
          <w:rFonts w:ascii="宋体" w:eastAsia="宋体" w:hAnsi="宋体" w:cs="宋体" w:hint="eastAsia"/>
          <w:kern w:val="0"/>
          <w:szCs w:val="21"/>
        </w:rPr>
        <w:t>正确答案</w:t>
      </w:r>
      <w:r>
        <w:rPr>
          <w:rFonts w:hint="eastAsia"/>
        </w:rPr>
        <w:t>:</w:t>
      </w:r>
      <w:r w:rsidR="00CD5CFF">
        <w:rPr>
          <w:rFonts w:hint="eastAsia"/>
        </w:rPr>
        <w:t>会计学原理</w:t>
      </w:r>
      <w:r w:rsidR="00CD5CFF">
        <w:rPr>
          <w:rFonts w:hint="eastAsia"/>
        </w:rPr>
        <w:t xml:space="preserve">, </w:t>
      </w:r>
      <w:r w:rsidR="00CD5CFF">
        <w:rPr>
          <w:rFonts w:hint="eastAsia"/>
        </w:rPr>
        <w:t>高级财务会计</w:t>
      </w:r>
      <w:r w:rsidR="00CD5CFF">
        <w:rPr>
          <w:rFonts w:hint="eastAsia"/>
        </w:rPr>
        <w:t xml:space="preserve">, </w:t>
      </w:r>
      <w:r w:rsidR="00CD5CFF">
        <w:rPr>
          <w:rFonts w:hint="eastAsia"/>
        </w:rPr>
        <w:t>中级财务会计</w:t>
      </w:r>
    </w:p>
    <w:p w:rsidR="00CD5CFF" w:rsidRPr="00DF0D05" w:rsidRDefault="00CD5CFF" w:rsidP="00163EFA">
      <w:pPr>
        <w:ind w:firstLineChars="200" w:firstLine="420"/>
        <w:rPr>
          <w:rFonts w:ascii="黑体" w:eastAsia="黑体" w:hAnsi="黑体"/>
        </w:rPr>
      </w:pPr>
      <w:r w:rsidRPr="00DF0D05">
        <w:rPr>
          <w:rFonts w:ascii="黑体" w:eastAsia="黑体" w:hAnsi="黑体" w:hint="eastAsia"/>
        </w:rPr>
        <w:t>三、判断题（每题5分，共50分）</w:t>
      </w:r>
    </w:p>
    <w:p w:rsidR="00CD5CFF" w:rsidRDefault="00CD5CFF" w:rsidP="00163EFA">
      <w:pPr>
        <w:ind w:firstLineChars="200" w:firstLine="420"/>
      </w:pPr>
      <w:r>
        <w:rPr>
          <w:rFonts w:hint="eastAsia"/>
        </w:rPr>
        <w:t>11.</w:t>
      </w:r>
      <w:r>
        <w:rPr>
          <w:rFonts w:hint="eastAsia"/>
        </w:rPr>
        <w:t>高级财务会计是在对原财务会计理论与方法体系进行修正的基础上，对企业出现的特殊事项进行会计处理的理论与方法的总称。因此，高级财务会计不属于财务会计范畴。</w:t>
      </w:r>
    </w:p>
    <w:p w:rsidR="00CD5CFF" w:rsidRDefault="00CD5CFF" w:rsidP="00163EFA">
      <w:pPr>
        <w:ind w:firstLineChars="200" w:firstLine="420"/>
      </w:pPr>
      <w:r w:rsidRPr="00CD5CFF">
        <w:rPr>
          <w:rFonts w:hint="eastAsia"/>
        </w:rPr>
        <w:t>解析：</w:t>
      </w:r>
      <w:r>
        <w:rPr>
          <w:rFonts w:hint="eastAsia"/>
        </w:rPr>
        <w:t>高级财务会计与中级财务会计的目标是一致的，都是向企业外部投资者、债权人以及其他与企业有利害关系的人提供有关企业财务状况、经营情况和经营成果的信息，以满足其决策对财务会计信息的需求。所以高级财务会计属于财务会计范畴。</w:t>
      </w:r>
    </w:p>
    <w:p w:rsidR="00CD5CFF" w:rsidRDefault="00CD5CFF" w:rsidP="00163EFA">
      <w:pPr>
        <w:ind w:firstLineChars="200" w:firstLine="420"/>
      </w:pPr>
      <w:r>
        <w:rPr>
          <w:rFonts w:hint="eastAsia"/>
        </w:rPr>
        <w:t>正确的答案是“错”。</w:t>
      </w:r>
    </w:p>
    <w:p w:rsidR="00CD5CFF" w:rsidRDefault="00CD5CFF" w:rsidP="00163EFA">
      <w:pPr>
        <w:ind w:firstLineChars="200" w:firstLine="420"/>
      </w:pPr>
      <w:r>
        <w:rPr>
          <w:rFonts w:hint="eastAsia"/>
        </w:rPr>
        <w:t>12.</w:t>
      </w:r>
      <w:r>
        <w:rPr>
          <w:rFonts w:hint="eastAsia"/>
        </w:rPr>
        <w:t>高级财务会计处理的是企业发生的一般事项，如固定资产、存货、对外投资、应收款项、应付款项的会计核算。</w:t>
      </w:r>
    </w:p>
    <w:p w:rsidR="00CD5CFF" w:rsidRDefault="00CD5CFF" w:rsidP="00163EFA">
      <w:pPr>
        <w:ind w:firstLineChars="200" w:firstLine="420"/>
      </w:pPr>
      <w:r w:rsidRPr="00CD5CFF">
        <w:rPr>
          <w:rFonts w:hint="eastAsia"/>
        </w:rPr>
        <w:t>解析：</w:t>
      </w:r>
      <w:r>
        <w:rPr>
          <w:rFonts w:hint="eastAsia"/>
        </w:rPr>
        <w:t>高级财务会计处理的是企业在经营的某一特定阶段或某一特定条件下出现的特殊事项，如公司在</w:t>
      </w:r>
      <w:proofErr w:type="gramStart"/>
      <w:r>
        <w:rPr>
          <w:rFonts w:hint="eastAsia"/>
        </w:rPr>
        <w:t>频临</w:t>
      </w:r>
      <w:proofErr w:type="gramEnd"/>
      <w:r>
        <w:rPr>
          <w:rFonts w:hint="eastAsia"/>
        </w:rPr>
        <w:t>破产状态下进行的清算或重组事项；跨国经营情况下的外币报表折算，等等。</w:t>
      </w:r>
    </w:p>
    <w:p w:rsidR="00CD5CFF" w:rsidRDefault="00CD5CFF" w:rsidP="00163EFA">
      <w:pPr>
        <w:ind w:firstLineChars="200" w:firstLine="420"/>
      </w:pPr>
      <w:r>
        <w:rPr>
          <w:rFonts w:hint="eastAsia"/>
        </w:rPr>
        <w:t>正确的答案是“错”。</w:t>
      </w:r>
    </w:p>
    <w:p w:rsidR="00CD5CFF" w:rsidRDefault="00CD5CFF" w:rsidP="00163EFA">
      <w:pPr>
        <w:ind w:firstLineChars="200" w:firstLine="420"/>
      </w:pPr>
      <w:r>
        <w:rPr>
          <w:rFonts w:hint="eastAsia"/>
        </w:rPr>
        <w:t>13.</w:t>
      </w:r>
      <w:r>
        <w:rPr>
          <w:rFonts w:hint="eastAsia"/>
        </w:rPr>
        <w:t>高级财务会计之所以“高级”，是它对特殊事项的会计处理，无论在假设和原则方面，还是在程序和方法方面，都是对中级财务会计的突破。</w:t>
      </w:r>
    </w:p>
    <w:p w:rsidR="00CD5CFF" w:rsidRDefault="00CD5CFF" w:rsidP="00163EFA">
      <w:pPr>
        <w:ind w:firstLineChars="200" w:firstLine="420"/>
      </w:pPr>
      <w:r>
        <w:rPr>
          <w:rFonts w:hint="eastAsia"/>
        </w:rPr>
        <w:t>正确的答案是“对”。</w:t>
      </w:r>
    </w:p>
    <w:p w:rsidR="00CD5CFF" w:rsidRDefault="00CD5CFF" w:rsidP="00163EFA">
      <w:pPr>
        <w:ind w:firstLineChars="200" w:firstLine="420"/>
      </w:pPr>
      <w:r>
        <w:rPr>
          <w:rFonts w:hint="eastAsia"/>
        </w:rPr>
        <w:t>14.</w:t>
      </w:r>
      <w:r>
        <w:rPr>
          <w:rFonts w:hint="eastAsia"/>
        </w:rPr>
        <w:t>高级财务会计产生于会计所处的客观经济环境的变化，是客观经济环境发生变化引起会计假设松动后，人们对背离会计假设的特殊会计事项进行理论和方法研究的结果。</w:t>
      </w:r>
    </w:p>
    <w:p w:rsidR="00CD5CFF" w:rsidRDefault="00CD5CFF" w:rsidP="00163EFA">
      <w:pPr>
        <w:ind w:firstLineChars="200" w:firstLine="420"/>
      </w:pPr>
      <w:r>
        <w:rPr>
          <w:rFonts w:hint="eastAsia"/>
        </w:rPr>
        <w:t>正确的答案是“对”。</w:t>
      </w:r>
    </w:p>
    <w:p w:rsidR="00CD5CFF" w:rsidRDefault="00CD5CFF" w:rsidP="00163EFA">
      <w:pPr>
        <w:ind w:firstLineChars="200" w:firstLine="420"/>
      </w:pPr>
      <w:r>
        <w:rPr>
          <w:rFonts w:hint="eastAsia"/>
        </w:rPr>
        <w:t>15.</w:t>
      </w:r>
      <w:r>
        <w:rPr>
          <w:rFonts w:hint="eastAsia"/>
        </w:rPr>
        <w:t>高级财务会计对特殊会计事项处理的原则和方法与中级财务会计对一般会计事项的处理原则和方法存在着很小差别，这种差别源于一般会计事项对会计假设的背离。</w:t>
      </w:r>
    </w:p>
    <w:p w:rsidR="00CD5CFF" w:rsidRDefault="00CD5CFF" w:rsidP="00163EFA">
      <w:pPr>
        <w:ind w:firstLineChars="200" w:firstLine="420"/>
      </w:pPr>
      <w:r w:rsidRPr="00CD5CFF">
        <w:rPr>
          <w:rFonts w:hint="eastAsia"/>
        </w:rPr>
        <w:t>解析：</w:t>
      </w:r>
      <w:r>
        <w:rPr>
          <w:rFonts w:hint="eastAsia"/>
        </w:rPr>
        <w:t>高级财务会计对特殊会计事项处理的原则和方法与中级财务会计对一般会计事项的处理原则和方法存在着很大差别，这种差别源于特殊会计事项对会计假设的背离。</w:t>
      </w:r>
    </w:p>
    <w:p w:rsidR="00CD5CFF" w:rsidRDefault="00CD5CFF" w:rsidP="00163EFA">
      <w:pPr>
        <w:ind w:firstLineChars="200" w:firstLine="420"/>
      </w:pPr>
      <w:r>
        <w:rPr>
          <w:rFonts w:hint="eastAsia"/>
        </w:rPr>
        <w:t>正确的答案是“错”。</w:t>
      </w:r>
    </w:p>
    <w:p w:rsidR="00CD5CFF" w:rsidRDefault="00CD5CFF" w:rsidP="00163EFA">
      <w:pPr>
        <w:ind w:firstLineChars="200" w:firstLine="420"/>
      </w:pPr>
      <w:r>
        <w:rPr>
          <w:rFonts w:hint="eastAsia"/>
        </w:rPr>
        <w:t>16.</w:t>
      </w:r>
      <w:r>
        <w:rPr>
          <w:rFonts w:hint="eastAsia"/>
        </w:rPr>
        <w:t>以货币为计量单位是会计核算区别于其他核算的显著特征。货币计量假设指会计对企业资产、负债、所有者权益、收入、费用以及利润的核算以货币为统一的计量单位，财务报表所反映的内容只限于能够用货币来计量的经济活动。</w:t>
      </w:r>
    </w:p>
    <w:p w:rsidR="00CD5CFF" w:rsidRDefault="00CD5CFF" w:rsidP="00163EFA">
      <w:pPr>
        <w:ind w:firstLineChars="200" w:firstLine="420"/>
      </w:pPr>
      <w:r>
        <w:rPr>
          <w:rFonts w:hint="eastAsia"/>
        </w:rPr>
        <w:t>正确的答案是“对”。</w:t>
      </w:r>
    </w:p>
    <w:p w:rsidR="00CD5CFF" w:rsidRDefault="00CD5CFF" w:rsidP="00163EFA">
      <w:pPr>
        <w:ind w:firstLineChars="200" w:firstLine="420"/>
      </w:pPr>
      <w:r>
        <w:rPr>
          <w:rFonts w:hint="eastAsia"/>
        </w:rPr>
        <w:t>17.</w:t>
      </w:r>
      <w:r>
        <w:rPr>
          <w:rFonts w:hint="eastAsia"/>
        </w:rPr>
        <w:t>在汇率变动的情况下，资产负债表中流动项目和非流动项目、货币项目和非货币项目受汇率的影响是相同的，因此，不同类型的项目可以采用相同的汇率折算。</w:t>
      </w:r>
    </w:p>
    <w:p w:rsidR="00CD5CFF" w:rsidRDefault="00CD5CFF" w:rsidP="00163EFA">
      <w:pPr>
        <w:ind w:firstLineChars="200" w:firstLine="420"/>
      </w:pPr>
      <w:r w:rsidRPr="00CD5CFF">
        <w:rPr>
          <w:rFonts w:hint="eastAsia"/>
        </w:rPr>
        <w:t>解析：</w:t>
      </w:r>
      <w:r>
        <w:rPr>
          <w:rFonts w:hint="eastAsia"/>
        </w:rPr>
        <w:t>在汇率变动的情况下，流动项目和非流动项目、货币项目和非货币项目受汇率的影响是不同的，因此，不同类型的项目必须采用不同的汇率折算。</w:t>
      </w:r>
    </w:p>
    <w:p w:rsidR="00CD5CFF" w:rsidRDefault="00CD5CFF" w:rsidP="00163EFA">
      <w:pPr>
        <w:ind w:firstLineChars="200" w:firstLine="420"/>
      </w:pPr>
      <w:r>
        <w:rPr>
          <w:rFonts w:hint="eastAsia"/>
        </w:rPr>
        <w:t>正确的答案是“错”。</w:t>
      </w:r>
    </w:p>
    <w:p w:rsidR="00CD5CFF" w:rsidRDefault="00CD5CFF" w:rsidP="00163EFA">
      <w:pPr>
        <w:ind w:firstLineChars="200" w:firstLine="420"/>
      </w:pPr>
      <w:r>
        <w:rPr>
          <w:rFonts w:hint="eastAsia"/>
        </w:rPr>
        <w:t>18.</w:t>
      </w:r>
      <w:r>
        <w:rPr>
          <w:rFonts w:hint="eastAsia"/>
        </w:rPr>
        <w:t>划分中级财务会计与高级财务会计的最基本标志在于它们所涉猎的经济业务是否在</w:t>
      </w:r>
      <w:r>
        <w:rPr>
          <w:rFonts w:hint="eastAsia"/>
        </w:rPr>
        <w:lastRenderedPageBreak/>
        <w:t>四项假设的限定范围之内。它说明了确定高级财务会计范围应以经济事项与四项假设关系为理论基础。</w:t>
      </w:r>
    </w:p>
    <w:p w:rsidR="00CD5CFF" w:rsidRDefault="00CD5CFF" w:rsidP="00163EFA">
      <w:pPr>
        <w:ind w:firstLineChars="200" w:firstLine="420"/>
      </w:pPr>
      <w:r>
        <w:rPr>
          <w:rFonts w:hint="eastAsia"/>
        </w:rPr>
        <w:t>正确的答案是“对”。</w:t>
      </w:r>
    </w:p>
    <w:p w:rsidR="00CD5CFF" w:rsidRDefault="00CD5CFF" w:rsidP="00163EFA">
      <w:pPr>
        <w:ind w:firstLineChars="200" w:firstLine="420"/>
      </w:pPr>
      <w:r>
        <w:rPr>
          <w:rFonts w:hint="eastAsia"/>
        </w:rPr>
        <w:t>19.</w:t>
      </w:r>
      <w:r>
        <w:rPr>
          <w:rFonts w:hint="eastAsia"/>
        </w:rPr>
        <w:t>合并会计、破产会计等内容，属于背离四项假设的会计事项，归于高级财务会计的研究范围。</w:t>
      </w:r>
    </w:p>
    <w:p w:rsidR="00CD5CFF" w:rsidRDefault="00CD5CFF" w:rsidP="00163EFA">
      <w:pPr>
        <w:ind w:firstLineChars="200" w:firstLine="420"/>
      </w:pPr>
      <w:r>
        <w:rPr>
          <w:rFonts w:hint="eastAsia"/>
        </w:rPr>
        <w:t>正确的答案是“对”。</w:t>
      </w:r>
    </w:p>
    <w:p w:rsidR="00CD5CFF" w:rsidRDefault="00CD5CFF" w:rsidP="00163EFA">
      <w:pPr>
        <w:ind w:firstLineChars="200" w:firstLine="420"/>
      </w:pPr>
      <w:r>
        <w:rPr>
          <w:rFonts w:hint="eastAsia"/>
        </w:rPr>
        <w:t>20.</w:t>
      </w:r>
      <w:r>
        <w:rPr>
          <w:rFonts w:hint="eastAsia"/>
        </w:rPr>
        <w:t>衍生工具、租赁业务等内容，属于背离四项假设的会计事项，归于高级财务会计的研究范围。</w:t>
      </w:r>
    </w:p>
    <w:p w:rsidR="00CD5CFF" w:rsidRDefault="00CD5CFF" w:rsidP="00163EFA">
      <w:pPr>
        <w:ind w:firstLineChars="200" w:firstLine="420"/>
      </w:pPr>
      <w:r w:rsidRPr="00CD5CFF">
        <w:rPr>
          <w:rFonts w:hint="eastAsia"/>
        </w:rPr>
        <w:t>解析：</w:t>
      </w:r>
      <w:r>
        <w:rPr>
          <w:rFonts w:hint="eastAsia"/>
        </w:rPr>
        <w:t>衍生工具、租赁业务等内容，虽然未背离四个基本假设，但并不具有普遍性，</w:t>
      </w:r>
      <w:proofErr w:type="gramStart"/>
      <w:r>
        <w:rPr>
          <w:rFonts w:hint="eastAsia"/>
        </w:rPr>
        <w:t>且业务</w:t>
      </w:r>
      <w:proofErr w:type="gramEnd"/>
      <w:r>
        <w:rPr>
          <w:rFonts w:hint="eastAsia"/>
        </w:rPr>
        <w:t>处理的难度也较大，不宜放在中级财务会计中讲述。</w:t>
      </w:r>
    </w:p>
    <w:p w:rsidR="00950B92" w:rsidRDefault="00CD5CFF" w:rsidP="00163EFA">
      <w:pPr>
        <w:ind w:firstLineChars="200" w:firstLine="420"/>
      </w:pPr>
      <w:r>
        <w:rPr>
          <w:rFonts w:hint="eastAsia"/>
        </w:rPr>
        <w:t>正确的答案是“错”。</w:t>
      </w:r>
    </w:p>
    <w:p w:rsidR="00CD5CFF" w:rsidRPr="0068502B" w:rsidRDefault="00CD5CFF" w:rsidP="0068502B">
      <w:pPr>
        <w:jc w:val="center"/>
        <w:rPr>
          <w:rFonts w:ascii="黑体" w:eastAsia="黑体" w:hAnsi="黑体"/>
          <w:sz w:val="28"/>
          <w:szCs w:val="28"/>
        </w:rPr>
      </w:pPr>
      <w:r w:rsidRPr="0068502B">
        <w:rPr>
          <w:rFonts w:ascii="黑体" w:eastAsia="黑体" w:hAnsi="黑体" w:hint="eastAsia"/>
          <w:sz w:val="28"/>
          <w:szCs w:val="28"/>
        </w:rPr>
        <w:t>第二章    企业合并</w:t>
      </w:r>
    </w:p>
    <w:p w:rsidR="00CD5CFF" w:rsidRPr="00DF0D05" w:rsidRDefault="00CD5CFF" w:rsidP="00AB72CD">
      <w:pPr>
        <w:ind w:firstLineChars="200" w:firstLine="420"/>
        <w:rPr>
          <w:rFonts w:ascii="黑体" w:eastAsia="黑体" w:hAnsi="黑体"/>
        </w:rPr>
      </w:pPr>
      <w:r w:rsidRPr="00DF0D05">
        <w:rPr>
          <w:rFonts w:ascii="黑体" w:eastAsia="黑体" w:hAnsi="黑体"/>
        </w:rPr>
        <w:t>一、单项选择题</w:t>
      </w:r>
    </w:p>
    <w:p w:rsidR="00CD5CFF" w:rsidRPr="00CD5CFF" w:rsidRDefault="00CD5CFF" w:rsidP="00AB72CD">
      <w:pPr>
        <w:ind w:firstLineChars="200" w:firstLine="422"/>
      </w:pPr>
      <w:r>
        <w:rPr>
          <w:rFonts w:hint="eastAsia"/>
          <w:b/>
          <w:bCs/>
        </w:rPr>
        <w:t>1</w:t>
      </w:r>
      <w:r w:rsidR="000C4F00">
        <w:rPr>
          <w:rFonts w:hint="eastAsia"/>
          <w:b/>
          <w:bCs/>
        </w:rPr>
        <w:t>.</w:t>
      </w:r>
      <w:r w:rsidRPr="00CD5CFF">
        <w:t>下列业务中不属于企业合并准则中所界定的企业合并的是</w:t>
      </w:r>
      <w:r w:rsidRPr="00CD5CFF">
        <w:t>(      )</w:t>
      </w:r>
      <w:r w:rsidRPr="00CD5CFF">
        <w:t>。</w:t>
      </w:r>
    </w:p>
    <w:p w:rsidR="000C4F00" w:rsidRDefault="0068502B" w:rsidP="00AB72CD">
      <w:pPr>
        <w:ind w:firstLineChars="200" w:firstLine="420"/>
      </w:pPr>
      <w:r>
        <w:rPr>
          <w:rFonts w:hint="eastAsia"/>
        </w:rPr>
        <w:t>A</w:t>
      </w:r>
      <w:r w:rsidR="000C4F00">
        <w:rPr>
          <w:rFonts w:hint="eastAsia"/>
        </w:rPr>
        <w:t xml:space="preserve">. </w:t>
      </w:r>
      <w:r w:rsidR="000C4F00">
        <w:rPr>
          <w:rFonts w:hint="eastAsia"/>
        </w:rPr>
        <w:t>甲企业通过增发自身的普通股自乙企业原股东处取得乙企业的全部股权，该交易事项发生后，乙企业仍持续经营</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 xml:space="preserve">. </w:t>
      </w:r>
      <w:r w:rsidR="000C4F00">
        <w:rPr>
          <w:rFonts w:hint="eastAsia"/>
        </w:rPr>
        <w:t>甲企业支付对价取得乙企业的净资产，该交易事项发生后，撤销乙企业的法人资格</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 xml:space="preserve">. </w:t>
      </w:r>
      <w:r w:rsidR="000C4F00">
        <w:rPr>
          <w:rFonts w:hint="eastAsia"/>
        </w:rPr>
        <w:t>甲企业以自身持有的资产作为出资投入乙企业，取得对乙企业的控制权，该交易事项发生后，乙企业仍维持其独立法人资格继续经营</w:t>
      </w:r>
      <w:r w:rsidR="000C4F00">
        <w:rPr>
          <w:rFonts w:hint="eastAsia"/>
        </w:rPr>
        <w:t xml:space="preserve"> </w:t>
      </w:r>
    </w:p>
    <w:p w:rsidR="00CD5CFF" w:rsidRPr="00CD5CFF" w:rsidRDefault="0068502B" w:rsidP="00AB72CD">
      <w:pPr>
        <w:ind w:firstLineChars="200" w:firstLine="420"/>
        <w:rPr>
          <w:b/>
          <w:bCs/>
        </w:rPr>
      </w:pPr>
      <w:r>
        <w:rPr>
          <w:rFonts w:hint="eastAsia"/>
        </w:rPr>
        <w:t>D</w:t>
      </w:r>
      <w:r w:rsidR="000C4F00">
        <w:rPr>
          <w:rFonts w:hint="eastAsia"/>
        </w:rPr>
        <w:t xml:space="preserve">. </w:t>
      </w:r>
      <w:r>
        <w:rPr>
          <w:rFonts w:hint="eastAsia"/>
        </w:rPr>
        <w:t>A</w:t>
      </w:r>
      <w:r w:rsidR="000C4F00">
        <w:rPr>
          <w:rFonts w:hint="eastAsia"/>
        </w:rPr>
        <w:t>公司购买</w:t>
      </w:r>
      <w:r>
        <w:rPr>
          <w:rFonts w:hint="eastAsia"/>
        </w:rPr>
        <w:t>B</w:t>
      </w:r>
      <w:r w:rsidR="000C4F00">
        <w:rPr>
          <w:rFonts w:hint="eastAsia"/>
        </w:rPr>
        <w:t>公司</w:t>
      </w:r>
      <w:r w:rsidR="000C4F00">
        <w:rPr>
          <w:rFonts w:hint="eastAsia"/>
        </w:rPr>
        <w:t>20</w:t>
      </w:r>
      <w:r w:rsidR="000C4F00">
        <w:rPr>
          <w:rFonts w:hint="eastAsia"/>
        </w:rPr>
        <w:t>％的股权</w:t>
      </w:r>
      <w:r w:rsidR="00CD5CFF" w:rsidRPr="00CD5CFF">
        <w:rPr>
          <w:b/>
          <w:bCs/>
        </w:rPr>
        <w:t>反馈</w:t>
      </w:r>
    </w:p>
    <w:p w:rsidR="00CD5CFF" w:rsidRPr="00CD5CFF" w:rsidRDefault="00AB72CD" w:rsidP="00AB72CD">
      <w:pPr>
        <w:ind w:firstLineChars="200" w:firstLine="422"/>
      </w:pPr>
      <w:r w:rsidRPr="00CD5CFF">
        <w:rPr>
          <w:b/>
          <w:bCs/>
        </w:rPr>
        <w:t>解析</w:t>
      </w:r>
      <w:r>
        <w:rPr>
          <w:rFonts w:hint="eastAsia"/>
          <w:b/>
          <w:bCs/>
        </w:rPr>
        <w:t>：</w:t>
      </w:r>
      <w:r w:rsidR="00CD5CFF" w:rsidRPr="00CD5CFF">
        <w:t>从企业合并的定义看，是否形成企业合并，关键要看有关交易或事项发生前后，是否引起报告主体的变化。而</w:t>
      </w:r>
      <w:r w:rsidR="0068502B">
        <w:t>A</w:t>
      </w:r>
      <w:r w:rsidR="00CD5CFF" w:rsidRPr="00CD5CFF">
        <w:t>公司购买</w:t>
      </w:r>
      <w:r w:rsidR="0068502B">
        <w:t>B</w:t>
      </w:r>
      <w:r w:rsidR="00CD5CFF" w:rsidRPr="00CD5CFF">
        <w:t>公司</w:t>
      </w:r>
      <w:r w:rsidR="00CD5CFF" w:rsidRPr="00CD5CFF">
        <w:t>20</w:t>
      </w:r>
      <w:r w:rsidR="00CD5CFF" w:rsidRPr="00CD5CFF">
        <w:t>％的股权不会引起报告主体的变化。</w:t>
      </w:r>
    </w:p>
    <w:p w:rsidR="00CD5CFF" w:rsidRPr="00CD5CFF" w:rsidRDefault="00CD5CFF" w:rsidP="00AB72CD">
      <w:pPr>
        <w:ind w:firstLineChars="200" w:firstLine="420"/>
      </w:pPr>
      <w:r w:rsidRPr="00CD5CFF">
        <w:t>正确答案是：</w:t>
      </w:r>
      <w:r w:rsidR="0068502B">
        <w:t>A</w:t>
      </w:r>
      <w:r w:rsidRPr="00CD5CFF">
        <w:t>公司购买</w:t>
      </w:r>
      <w:r w:rsidR="0068502B">
        <w:t>B</w:t>
      </w:r>
      <w:r w:rsidRPr="00CD5CFF">
        <w:t>公司</w:t>
      </w:r>
      <w:r w:rsidRPr="00CD5CFF">
        <w:t>20</w:t>
      </w:r>
      <w:r w:rsidRPr="00CD5CFF">
        <w:t>％的股权</w:t>
      </w:r>
    </w:p>
    <w:p w:rsidR="00CD5CFF" w:rsidRPr="00CD5CFF" w:rsidRDefault="000C4F00" w:rsidP="00AB72CD">
      <w:pPr>
        <w:ind w:firstLineChars="200" w:firstLine="422"/>
      </w:pPr>
      <w:r>
        <w:rPr>
          <w:rFonts w:hint="eastAsia"/>
          <w:b/>
          <w:bCs/>
        </w:rPr>
        <w:t>2.</w:t>
      </w:r>
      <w:r w:rsidR="00CD5CFF" w:rsidRPr="00CD5CFF">
        <w:t>下列哪一种形式不属于企业合并形式（</w:t>
      </w:r>
      <w:r>
        <w:rPr>
          <w:rFonts w:hint="eastAsia"/>
        </w:rPr>
        <w:tab/>
      </w:r>
      <w:r>
        <w:rPr>
          <w:rFonts w:hint="eastAsia"/>
        </w:rPr>
        <w:tab/>
      </w:r>
      <w:r w:rsidR="00CD5CFF" w:rsidRPr="00CD5CFF">
        <w:t>）。</w:t>
      </w:r>
    </w:p>
    <w:p w:rsidR="000C4F00" w:rsidRDefault="0068502B" w:rsidP="00AB72CD">
      <w:pPr>
        <w:ind w:firstLineChars="200" w:firstLine="420"/>
      </w:pPr>
      <w:r>
        <w:rPr>
          <w:rFonts w:hint="eastAsia"/>
        </w:rPr>
        <w:t>A</w:t>
      </w:r>
      <w:r w:rsidR="000C4F00">
        <w:rPr>
          <w:rFonts w:hint="eastAsia"/>
        </w:rPr>
        <w:t>. M</w:t>
      </w:r>
      <w:r w:rsidR="000C4F00">
        <w:rPr>
          <w:rFonts w:hint="eastAsia"/>
        </w:rPr>
        <w:t>公司＋</w:t>
      </w:r>
      <w:r w:rsidR="000C4F00">
        <w:rPr>
          <w:rFonts w:hint="eastAsia"/>
        </w:rPr>
        <w:t>N</w:t>
      </w:r>
      <w:r w:rsidR="000C4F00">
        <w:rPr>
          <w:rFonts w:hint="eastAsia"/>
        </w:rPr>
        <w:t>公司＝</w:t>
      </w:r>
      <w:r>
        <w:rPr>
          <w:rFonts w:hint="eastAsia"/>
        </w:rPr>
        <w:t>C</w:t>
      </w:r>
      <w:r w:rsidR="000C4F00">
        <w:rPr>
          <w:rFonts w:hint="eastAsia"/>
        </w:rPr>
        <w:t>公司</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 M</w:t>
      </w:r>
      <w:r w:rsidR="000C4F00">
        <w:rPr>
          <w:rFonts w:hint="eastAsia"/>
        </w:rPr>
        <w:t>公司＋</w:t>
      </w:r>
      <w:r w:rsidR="000C4F00">
        <w:rPr>
          <w:rFonts w:hint="eastAsia"/>
        </w:rPr>
        <w:t>N</w:t>
      </w:r>
      <w:r w:rsidR="000C4F00">
        <w:rPr>
          <w:rFonts w:hint="eastAsia"/>
        </w:rPr>
        <w:t>公司＝</w:t>
      </w:r>
      <w:r w:rsidR="000C4F00">
        <w:rPr>
          <w:rFonts w:hint="eastAsia"/>
        </w:rPr>
        <w:t>M</w:t>
      </w:r>
      <w:r w:rsidR="000C4F00">
        <w:rPr>
          <w:rFonts w:hint="eastAsia"/>
        </w:rPr>
        <w:t>公司</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 M</w:t>
      </w:r>
      <w:r w:rsidR="000C4F00">
        <w:rPr>
          <w:rFonts w:hint="eastAsia"/>
        </w:rPr>
        <w:t>公司＋</w:t>
      </w:r>
      <w:r w:rsidR="000C4F00">
        <w:rPr>
          <w:rFonts w:hint="eastAsia"/>
        </w:rPr>
        <w:t>N</w:t>
      </w:r>
      <w:r w:rsidR="000C4F00">
        <w:rPr>
          <w:rFonts w:hint="eastAsia"/>
        </w:rPr>
        <w:t>公司＝以</w:t>
      </w:r>
      <w:r w:rsidR="000C4F00">
        <w:rPr>
          <w:rFonts w:hint="eastAsia"/>
        </w:rPr>
        <w:t>M</w:t>
      </w:r>
      <w:r w:rsidR="000C4F00">
        <w:rPr>
          <w:rFonts w:hint="eastAsia"/>
        </w:rPr>
        <w:t>公司为母公司的企业集团</w:t>
      </w:r>
      <w:r w:rsidR="000C4F00">
        <w:rPr>
          <w:rFonts w:hint="eastAsia"/>
        </w:rPr>
        <w:t xml:space="preserve"> </w:t>
      </w:r>
    </w:p>
    <w:p w:rsidR="00CD5CFF" w:rsidRPr="00CD5CFF" w:rsidRDefault="0068502B" w:rsidP="00AB72CD">
      <w:pPr>
        <w:ind w:firstLineChars="200" w:firstLine="420"/>
        <w:rPr>
          <w:b/>
          <w:bCs/>
        </w:rPr>
      </w:pPr>
      <w:r>
        <w:rPr>
          <w:rFonts w:hint="eastAsia"/>
        </w:rPr>
        <w:t>D</w:t>
      </w:r>
      <w:r w:rsidR="000C4F00">
        <w:rPr>
          <w:rFonts w:hint="eastAsia"/>
        </w:rPr>
        <w:t>. M</w:t>
      </w:r>
      <w:r w:rsidR="000C4F00">
        <w:rPr>
          <w:rFonts w:hint="eastAsia"/>
        </w:rPr>
        <w:t>公司＝</w:t>
      </w:r>
      <w:r w:rsidR="000C4F00">
        <w:rPr>
          <w:rFonts w:hint="eastAsia"/>
        </w:rPr>
        <w:t>N</w:t>
      </w:r>
      <w:r w:rsidR="000C4F00">
        <w:rPr>
          <w:rFonts w:hint="eastAsia"/>
        </w:rPr>
        <w:t>公司＋</w:t>
      </w:r>
      <w:r w:rsidR="000C4F00">
        <w:rPr>
          <w:rFonts w:hint="eastAsia"/>
        </w:rPr>
        <w:t>P</w:t>
      </w:r>
      <w:r w:rsidR="000C4F00">
        <w:rPr>
          <w:rFonts w:hint="eastAsia"/>
        </w:rPr>
        <w:t>公司</w:t>
      </w:r>
    </w:p>
    <w:p w:rsidR="00CD5CFF" w:rsidRPr="00CD5CFF" w:rsidRDefault="00AB72CD" w:rsidP="00AB72CD">
      <w:pPr>
        <w:ind w:firstLineChars="200" w:firstLine="422"/>
      </w:pPr>
      <w:r w:rsidRPr="00CD5CFF">
        <w:rPr>
          <w:b/>
          <w:bCs/>
        </w:rPr>
        <w:t>解析</w:t>
      </w:r>
      <w:r>
        <w:rPr>
          <w:rFonts w:hint="eastAsia"/>
          <w:b/>
          <w:bCs/>
        </w:rPr>
        <w:t>：</w:t>
      </w:r>
      <w:r w:rsidR="00CD5CFF" w:rsidRPr="00CD5CFF">
        <w:t>题目选项中的</w:t>
      </w:r>
      <w:r w:rsidR="0068502B">
        <w:t>A</w:t>
      </w:r>
      <w:r w:rsidR="00CD5CFF" w:rsidRPr="00CD5CFF">
        <w:t>、</w:t>
      </w:r>
      <w:r w:rsidR="0068502B">
        <w:t>B</w:t>
      </w:r>
      <w:r w:rsidR="00CD5CFF" w:rsidRPr="00CD5CFF">
        <w:t>、</w:t>
      </w:r>
      <w:r w:rsidR="0068502B">
        <w:t>C</w:t>
      </w:r>
      <w:r w:rsidR="00CD5CFF" w:rsidRPr="00CD5CFF">
        <w:t>所指的企业合并分别是新设合并、吸收合并、控股合并。</w:t>
      </w:r>
    </w:p>
    <w:p w:rsidR="00CD5CFF" w:rsidRPr="00CD5CFF" w:rsidRDefault="00CD5CFF" w:rsidP="00AB72CD">
      <w:pPr>
        <w:ind w:firstLineChars="200" w:firstLine="420"/>
      </w:pPr>
      <w:r w:rsidRPr="00CD5CFF">
        <w:t>正确答案是：</w:t>
      </w:r>
      <w:r w:rsidRPr="00CD5CFF">
        <w:t>M</w:t>
      </w:r>
      <w:r w:rsidRPr="00CD5CFF">
        <w:t>公司＝</w:t>
      </w:r>
      <w:r w:rsidRPr="00CD5CFF">
        <w:t>N</w:t>
      </w:r>
      <w:r w:rsidRPr="00CD5CFF">
        <w:t>公司＋</w:t>
      </w:r>
      <w:r w:rsidRPr="00CD5CFF">
        <w:t>P</w:t>
      </w:r>
      <w:r w:rsidRPr="00CD5CFF">
        <w:t>公司</w:t>
      </w:r>
    </w:p>
    <w:p w:rsidR="00CD5CFF" w:rsidRDefault="000C4F00" w:rsidP="00AB72CD">
      <w:pPr>
        <w:ind w:firstLineChars="200" w:firstLine="420"/>
      </w:pPr>
      <w:r>
        <w:rPr>
          <w:rFonts w:hint="eastAsia"/>
        </w:rPr>
        <w:t>3.</w:t>
      </w:r>
      <w:r w:rsidR="00CD5CFF" w:rsidRPr="00CD5CFF">
        <w:t>下列分类中哪一组是按合并的性质来划分的（</w:t>
      </w:r>
      <w:r w:rsidR="00CD5CFF" w:rsidRPr="00CD5CFF">
        <w:t xml:space="preserve"> </w:t>
      </w:r>
      <w:r w:rsidR="00CD5CFF" w:rsidRPr="00CD5CFF">
        <w:t>）。</w:t>
      </w:r>
    </w:p>
    <w:p w:rsidR="000C4F00" w:rsidRDefault="0068502B" w:rsidP="00AB72CD">
      <w:pPr>
        <w:ind w:firstLineChars="200" w:firstLine="420"/>
      </w:pPr>
      <w:r>
        <w:rPr>
          <w:rFonts w:hint="eastAsia"/>
        </w:rPr>
        <w:t>A</w:t>
      </w:r>
      <w:r w:rsidR="000C4F00">
        <w:rPr>
          <w:rFonts w:hint="eastAsia"/>
        </w:rPr>
        <w:t>.</w:t>
      </w:r>
      <w:r w:rsidR="000C4F00">
        <w:rPr>
          <w:rFonts w:hint="eastAsia"/>
        </w:rPr>
        <w:t>购买合并、股权联合合并</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w:t>
      </w:r>
      <w:r w:rsidR="000C4F00">
        <w:rPr>
          <w:rFonts w:hint="eastAsia"/>
        </w:rPr>
        <w:t>购买合并、混合合并</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w:t>
      </w:r>
      <w:r w:rsidR="000C4F00">
        <w:rPr>
          <w:rFonts w:hint="eastAsia"/>
        </w:rPr>
        <w:t>同</w:t>
      </w:r>
      <w:proofErr w:type="gramStart"/>
      <w:r w:rsidR="000C4F00">
        <w:rPr>
          <w:rFonts w:hint="eastAsia"/>
        </w:rPr>
        <w:t>一控制</w:t>
      </w:r>
      <w:proofErr w:type="gramEnd"/>
      <w:r w:rsidR="000C4F00">
        <w:rPr>
          <w:rFonts w:hint="eastAsia"/>
        </w:rPr>
        <w:t>下的企业合并、非同</w:t>
      </w:r>
      <w:proofErr w:type="gramStart"/>
      <w:r w:rsidR="000C4F00">
        <w:rPr>
          <w:rFonts w:hint="eastAsia"/>
        </w:rPr>
        <w:t>一控制</w:t>
      </w:r>
      <w:proofErr w:type="gramEnd"/>
      <w:r w:rsidR="000C4F00">
        <w:rPr>
          <w:rFonts w:hint="eastAsia"/>
        </w:rPr>
        <w:t>下的企业合并</w:t>
      </w:r>
      <w:r w:rsidR="000C4F00">
        <w:rPr>
          <w:rFonts w:hint="eastAsia"/>
        </w:rPr>
        <w:t xml:space="preserve"> </w:t>
      </w:r>
    </w:p>
    <w:p w:rsidR="000C4F00" w:rsidRPr="00CD5CFF" w:rsidRDefault="0068502B" w:rsidP="00AB72CD">
      <w:pPr>
        <w:ind w:firstLineChars="200" w:firstLine="420"/>
      </w:pPr>
      <w:r>
        <w:rPr>
          <w:rFonts w:hint="eastAsia"/>
        </w:rPr>
        <w:t>D</w:t>
      </w:r>
      <w:r w:rsidR="000C4F00">
        <w:rPr>
          <w:rFonts w:hint="eastAsia"/>
        </w:rPr>
        <w:t>.</w:t>
      </w:r>
      <w:r w:rsidR="000C4F00">
        <w:rPr>
          <w:rFonts w:hint="eastAsia"/>
        </w:rPr>
        <w:t>吸收合并、创立合并、控股合并</w:t>
      </w:r>
    </w:p>
    <w:p w:rsidR="00CD5CFF" w:rsidRPr="00CD5CFF" w:rsidRDefault="00CD5CFF" w:rsidP="00AB72CD">
      <w:pPr>
        <w:ind w:firstLineChars="200" w:firstLine="422"/>
      </w:pPr>
      <w:r w:rsidRPr="00CD5CFF">
        <w:rPr>
          <w:b/>
          <w:bCs/>
        </w:rPr>
        <w:t>解析</w:t>
      </w:r>
      <w:r w:rsidR="00AB72CD">
        <w:rPr>
          <w:rFonts w:hint="eastAsia"/>
          <w:b/>
          <w:bCs/>
        </w:rPr>
        <w:t>：</w:t>
      </w:r>
      <w:r w:rsidRPr="00CD5CFF">
        <w:t>按照企业合并的性质进行分类，企业合并可以分为股权联合性质的合并和购买性质的合并。</w:t>
      </w:r>
    </w:p>
    <w:p w:rsidR="00CD5CFF" w:rsidRPr="00CD5CFF" w:rsidRDefault="00CD5CFF" w:rsidP="00AB72CD">
      <w:pPr>
        <w:ind w:firstLineChars="200" w:firstLine="420"/>
      </w:pPr>
      <w:r w:rsidRPr="00CD5CFF">
        <w:t>正确答案是：购买合并、股权联合合并</w:t>
      </w:r>
    </w:p>
    <w:p w:rsidR="00CD5CFF" w:rsidRPr="00CD5CFF" w:rsidRDefault="000C4F00" w:rsidP="00AB72CD">
      <w:pPr>
        <w:ind w:firstLineChars="200" w:firstLine="420"/>
      </w:pPr>
      <w:r>
        <w:rPr>
          <w:rFonts w:hint="eastAsia"/>
        </w:rPr>
        <w:t>4.</w:t>
      </w:r>
      <w:r w:rsidR="00CD5CFF" w:rsidRPr="00CD5CFF">
        <w:t>企业合并后仍维持其独立法人资格继续经营的，为</w:t>
      </w:r>
      <w:r w:rsidR="00CD5CFF" w:rsidRPr="00CD5CFF">
        <w:t>(   )</w:t>
      </w:r>
      <w:r w:rsidR="00CD5CFF" w:rsidRPr="00CD5CFF">
        <w:t>。</w:t>
      </w:r>
    </w:p>
    <w:p w:rsidR="000C4F00" w:rsidRDefault="0068502B" w:rsidP="00AB72CD">
      <w:pPr>
        <w:ind w:firstLineChars="200" w:firstLine="420"/>
      </w:pPr>
      <w:r>
        <w:rPr>
          <w:rFonts w:hint="eastAsia"/>
        </w:rPr>
        <w:t>A</w:t>
      </w:r>
      <w:r w:rsidR="000C4F00">
        <w:rPr>
          <w:rFonts w:hint="eastAsia"/>
        </w:rPr>
        <w:t>.</w:t>
      </w:r>
      <w:r w:rsidR="000C4F00">
        <w:rPr>
          <w:rFonts w:hint="eastAsia"/>
        </w:rPr>
        <w:t>吸收合并</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w:t>
      </w:r>
      <w:r w:rsidR="000C4F00">
        <w:rPr>
          <w:rFonts w:hint="eastAsia"/>
        </w:rPr>
        <w:t>控股合并</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w:t>
      </w:r>
      <w:r w:rsidR="000C4F00">
        <w:rPr>
          <w:rFonts w:hint="eastAsia"/>
        </w:rPr>
        <w:t>新设合并</w:t>
      </w:r>
      <w:r w:rsidR="000C4F00">
        <w:rPr>
          <w:rFonts w:hint="eastAsia"/>
        </w:rPr>
        <w:t xml:space="preserve"> </w:t>
      </w:r>
    </w:p>
    <w:p w:rsidR="000C4F00" w:rsidRDefault="0068502B" w:rsidP="00AB72CD">
      <w:pPr>
        <w:ind w:firstLineChars="200" w:firstLine="420"/>
      </w:pPr>
      <w:r>
        <w:rPr>
          <w:rFonts w:hint="eastAsia"/>
        </w:rPr>
        <w:t>D</w:t>
      </w:r>
      <w:r w:rsidR="000C4F00">
        <w:rPr>
          <w:rFonts w:hint="eastAsia"/>
        </w:rPr>
        <w:t>.</w:t>
      </w:r>
      <w:r w:rsidR="000C4F00">
        <w:rPr>
          <w:rFonts w:hint="eastAsia"/>
        </w:rPr>
        <w:t>股票兑换</w:t>
      </w:r>
    </w:p>
    <w:p w:rsidR="00CD5CFF" w:rsidRPr="00CD5CFF" w:rsidRDefault="00AB72CD" w:rsidP="00AB72CD">
      <w:pPr>
        <w:ind w:firstLineChars="200" w:firstLine="422"/>
      </w:pPr>
      <w:r w:rsidRPr="00CD5CFF">
        <w:rPr>
          <w:b/>
          <w:bCs/>
        </w:rPr>
        <w:lastRenderedPageBreak/>
        <w:t>解析</w:t>
      </w:r>
      <w:r>
        <w:rPr>
          <w:rFonts w:hint="eastAsia"/>
          <w:b/>
          <w:bCs/>
        </w:rPr>
        <w:t>：</w:t>
      </w:r>
      <w:r w:rsidR="00CD5CFF" w:rsidRPr="00CD5CFF">
        <w:t>控股合并是指一个企业通过支付现金、发行股票或债券的方式取得另一企业全部或部分有表决权的股份。取得控制股权后，原来的企业仍然以各自独立的法律实体从事生产经营活动。</w:t>
      </w:r>
    </w:p>
    <w:p w:rsidR="00CD5CFF" w:rsidRPr="00CD5CFF" w:rsidRDefault="00CD5CFF" w:rsidP="00AB72CD">
      <w:pPr>
        <w:ind w:firstLineChars="200" w:firstLine="420"/>
      </w:pPr>
      <w:r w:rsidRPr="00CD5CFF">
        <w:t>正确答案是：控股合并</w:t>
      </w:r>
    </w:p>
    <w:p w:rsidR="00CD5CFF" w:rsidRPr="00CD5CFF" w:rsidRDefault="000C4F00" w:rsidP="00AB72CD">
      <w:pPr>
        <w:ind w:firstLineChars="200" w:firstLine="420"/>
      </w:pPr>
      <w:r>
        <w:rPr>
          <w:rFonts w:hint="eastAsia"/>
        </w:rPr>
        <w:t>5.</w:t>
      </w:r>
      <w:r w:rsidR="00CD5CFF" w:rsidRPr="00CD5CFF">
        <w:t>关于同</w:t>
      </w:r>
      <w:proofErr w:type="gramStart"/>
      <w:r w:rsidR="00CD5CFF" w:rsidRPr="00CD5CFF">
        <w:t>一控制</w:t>
      </w:r>
      <w:proofErr w:type="gramEnd"/>
      <w:r w:rsidR="00CD5CFF" w:rsidRPr="00CD5CFF">
        <w:t>下的企业合并，下列说法正确的是</w:t>
      </w:r>
      <w:r w:rsidR="00CD5CFF" w:rsidRPr="00CD5CFF">
        <w:t>(    )</w:t>
      </w:r>
      <w:r w:rsidR="00CD5CFF" w:rsidRPr="00CD5CFF">
        <w:t>。</w:t>
      </w:r>
    </w:p>
    <w:p w:rsidR="000C4F00" w:rsidRDefault="0068502B" w:rsidP="00AB72CD">
      <w:pPr>
        <w:ind w:firstLineChars="200" w:firstLine="420"/>
      </w:pPr>
      <w:r>
        <w:rPr>
          <w:rFonts w:hint="eastAsia"/>
        </w:rPr>
        <w:t>A</w:t>
      </w:r>
      <w:r w:rsidR="000C4F00">
        <w:rPr>
          <w:rFonts w:hint="eastAsia"/>
        </w:rPr>
        <w:t xml:space="preserve">. </w:t>
      </w:r>
      <w:r w:rsidR="000C4F00">
        <w:rPr>
          <w:rFonts w:hint="eastAsia"/>
        </w:rPr>
        <w:t>参与合并的各方在合并前后不受同一方或相同的多方最终控制且该控制并非暂时性的</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 xml:space="preserve">. </w:t>
      </w:r>
      <w:r w:rsidR="000C4F00">
        <w:rPr>
          <w:rFonts w:hint="eastAsia"/>
        </w:rPr>
        <w:t>参与合并的各方在合并前后不受同一方或相同的多方最终控制但该控制可能是暂时性的</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 xml:space="preserve">. </w:t>
      </w:r>
      <w:r w:rsidR="000C4F00">
        <w:rPr>
          <w:rFonts w:hint="eastAsia"/>
        </w:rPr>
        <w:t>参与合并的企业在合并前后均受同一方或相同的多方最终控制但该控制可能是暂时性的</w:t>
      </w:r>
      <w:r w:rsidR="000C4F00">
        <w:rPr>
          <w:rFonts w:hint="eastAsia"/>
        </w:rPr>
        <w:t xml:space="preserve"> </w:t>
      </w:r>
    </w:p>
    <w:p w:rsidR="00AB72CD" w:rsidRDefault="0068502B" w:rsidP="00AB72CD">
      <w:pPr>
        <w:ind w:firstLineChars="200" w:firstLine="420"/>
      </w:pPr>
      <w:r>
        <w:rPr>
          <w:rFonts w:hint="eastAsia"/>
        </w:rPr>
        <w:t>D</w:t>
      </w:r>
      <w:r w:rsidR="000C4F00">
        <w:rPr>
          <w:rFonts w:hint="eastAsia"/>
        </w:rPr>
        <w:t xml:space="preserve">. </w:t>
      </w:r>
      <w:r w:rsidR="000C4F00">
        <w:rPr>
          <w:rFonts w:hint="eastAsia"/>
        </w:rPr>
        <w:t>参与合并的企业在合并前后均受同一方或相同的多方最终控制且该控制并非暂时性的</w:t>
      </w:r>
      <w:r w:rsidR="000C4F00">
        <w:rPr>
          <w:rFonts w:hint="eastAsia"/>
        </w:rPr>
        <w:t xml:space="preserve">  </w:t>
      </w:r>
    </w:p>
    <w:p w:rsidR="00CD5CFF" w:rsidRPr="00CD5CFF" w:rsidRDefault="00AB72CD" w:rsidP="00AB72CD">
      <w:pPr>
        <w:ind w:firstLineChars="200" w:firstLine="422"/>
      </w:pPr>
      <w:r w:rsidRPr="00CD5CFF">
        <w:rPr>
          <w:b/>
          <w:bCs/>
        </w:rPr>
        <w:t>解析</w:t>
      </w:r>
      <w:r>
        <w:rPr>
          <w:rFonts w:hint="eastAsia"/>
          <w:b/>
          <w:bCs/>
        </w:rPr>
        <w:t>：</w:t>
      </w:r>
      <w:r w:rsidR="00CD5CFF" w:rsidRPr="00CD5CFF">
        <w:t>参与合并的企业在合并前后均受同一方或相同的多方最终控制且</w:t>
      </w:r>
      <w:proofErr w:type="gramStart"/>
      <w:r w:rsidR="00CD5CFF" w:rsidRPr="00CD5CFF">
        <w:t>该控制</w:t>
      </w:r>
      <w:proofErr w:type="gramEnd"/>
      <w:r w:rsidR="00CD5CFF" w:rsidRPr="00CD5CFF">
        <w:t>并非暂时性的，为同</w:t>
      </w:r>
      <w:proofErr w:type="gramStart"/>
      <w:r w:rsidR="00CD5CFF" w:rsidRPr="00CD5CFF">
        <w:t>一控制</w:t>
      </w:r>
      <w:proofErr w:type="gramEnd"/>
      <w:r w:rsidR="00CD5CFF" w:rsidRPr="00CD5CFF">
        <w:t>下的企业合并。同</w:t>
      </w:r>
      <w:proofErr w:type="gramStart"/>
      <w:r w:rsidR="00CD5CFF" w:rsidRPr="00CD5CFF">
        <w:t>一控制</w:t>
      </w:r>
      <w:proofErr w:type="gramEnd"/>
      <w:r w:rsidR="00CD5CFF" w:rsidRPr="00CD5CFF">
        <w:t>下的企业合并一般发生在企业集团内部，如集团内母子公司之间、子公司与子公司之间等。</w:t>
      </w:r>
    </w:p>
    <w:p w:rsidR="00CD5CFF" w:rsidRPr="00CD5CFF" w:rsidRDefault="00CD5CFF" w:rsidP="00AB72CD">
      <w:pPr>
        <w:ind w:firstLineChars="200" w:firstLine="420"/>
      </w:pPr>
      <w:r w:rsidRPr="00CD5CFF">
        <w:t>正确答案是：参与合并的企业在合并前后均受同一方或相同的多方最终控制且</w:t>
      </w:r>
      <w:proofErr w:type="gramStart"/>
      <w:r w:rsidRPr="00CD5CFF">
        <w:t>该控制</w:t>
      </w:r>
      <w:proofErr w:type="gramEnd"/>
      <w:r w:rsidRPr="00CD5CFF">
        <w:t>并非暂时性的</w:t>
      </w:r>
    </w:p>
    <w:p w:rsidR="00CD5CFF" w:rsidRPr="00CD5CFF" w:rsidRDefault="000C4F00" w:rsidP="00AB72CD">
      <w:pPr>
        <w:ind w:firstLineChars="200" w:firstLine="420"/>
      </w:pPr>
      <w:r>
        <w:rPr>
          <w:rFonts w:hint="eastAsia"/>
        </w:rPr>
        <w:t>6.</w:t>
      </w:r>
      <w:r w:rsidR="00CD5CFF" w:rsidRPr="00CD5CFF">
        <w:t>关于非同</w:t>
      </w:r>
      <w:proofErr w:type="gramStart"/>
      <w:r w:rsidR="00CD5CFF" w:rsidRPr="00CD5CFF">
        <w:t>一控制</w:t>
      </w:r>
      <w:proofErr w:type="gramEnd"/>
      <w:r w:rsidR="00CD5CFF" w:rsidRPr="00CD5CFF">
        <w:t>下的企业合并，下列说法中不正确的是（</w:t>
      </w:r>
      <w:r w:rsidR="00CD5CFF" w:rsidRPr="00CD5CFF">
        <w:t xml:space="preserve">    </w:t>
      </w:r>
      <w:r w:rsidR="00CD5CFF" w:rsidRPr="00CD5CFF">
        <w:t>）。</w:t>
      </w:r>
    </w:p>
    <w:p w:rsidR="000C4F00" w:rsidRDefault="0068502B" w:rsidP="00AB72CD">
      <w:pPr>
        <w:ind w:firstLineChars="200" w:firstLine="420"/>
      </w:pPr>
      <w:r>
        <w:rPr>
          <w:rFonts w:hint="eastAsia"/>
        </w:rPr>
        <w:t>A</w:t>
      </w:r>
      <w:r w:rsidR="000C4F00">
        <w:rPr>
          <w:rFonts w:hint="eastAsia"/>
        </w:rPr>
        <w:t>.</w:t>
      </w:r>
      <w:r w:rsidR="000C4F00">
        <w:rPr>
          <w:rFonts w:hint="eastAsia"/>
        </w:rPr>
        <w:t>通过一次交换交易实现的企业合并，购买成本为购买方在购买日为取得对被购买方的控制权而付出的资产、发生或承担的负债以及发行的权益</w:t>
      </w:r>
      <w:proofErr w:type="gramStart"/>
      <w:r w:rsidR="000C4F00">
        <w:rPr>
          <w:rFonts w:hint="eastAsia"/>
        </w:rPr>
        <w:t>性证券</w:t>
      </w:r>
      <w:proofErr w:type="gramEnd"/>
      <w:r w:rsidR="000C4F00">
        <w:rPr>
          <w:rFonts w:hint="eastAsia"/>
        </w:rPr>
        <w:t>的公允价值</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w:t>
      </w:r>
      <w:r w:rsidR="000C4F00">
        <w:rPr>
          <w:rFonts w:hint="eastAsia"/>
        </w:rPr>
        <w:t>购买方为进行企业合并发生的各项直接相关费用也应当计入企业购买成本</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w:t>
      </w:r>
      <w:r w:rsidR="000C4F00">
        <w:rPr>
          <w:rFonts w:hint="eastAsia"/>
        </w:rPr>
        <w:t>购买方在购买日作为企业合并对价付出的资产、发生或承担的负债的公允价值与其账面价值的差额，计入当期损益。</w:t>
      </w:r>
      <w:r w:rsidR="000C4F00">
        <w:rPr>
          <w:rFonts w:hint="eastAsia"/>
        </w:rPr>
        <w:t xml:space="preserve"> </w:t>
      </w:r>
    </w:p>
    <w:p w:rsidR="000C4F00" w:rsidRDefault="0068502B" w:rsidP="00AB72CD">
      <w:pPr>
        <w:ind w:firstLineChars="200" w:firstLine="420"/>
      </w:pPr>
      <w:r>
        <w:rPr>
          <w:rFonts w:hint="eastAsia"/>
        </w:rPr>
        <w:t>D</w:t>
      </w:r>
      <w:r w:rsidR="000C4F00">
        <w:rPr>
          <w:rFonts w:hint="eastAsia"/>
        </w:rPr>
        <w:t>.</w:t>
      </w:r>
      <w:r w:rsidR="000C4F00">
        <w:rPr>
          <w:rFonts w:hint="eastAsia"/>
        </w:rPr>
        <w:t>通过多次交换交易分步实现的企业合并，购买成本为每一单项交易成本之</w:t>
      </w:r>
      <w:proofErr w:type="gramStart"/>
      <w:r w:rsidR="000C4F00">
        <w:rPr>
          <w:rFonts w:hint="eastAsia"/>
        </w:rPr>
        <w:t>和</w:t>
      </w:r>
      <w:proofErr w:type="gramEnd"/>
    </w:p>
    <w:p w:rsidR="00CD5CFF" w:rsidRPr="00CD5CFF" w:rsidRDefault="00AB72CD" w:rsidP="00AB72CD">
      <w:pPr>
        <w:ind w:firstLineChars="200" w:firstLine="422"/>
      </w:pPr>
      <w:r w:rsidRPr="00CD5CFF">
        <w:rPr>
          <w:b/>
          <w:bCs/>
        </w:rPr>
        <w:t>解析</w:t>
      </w:r>
      <w:r>
        <w:rPr>
          <w:rFonts w:hint="eastAsia"/>
          <w:b/>
          <w:bCs/>
        </w:rPr>
        <w:t>：</w:t>
      </w:r>
      <w:r w:rsidR="00CD5CFF" w:rsidRPr="00CD5CFF">
        <w:t>购买方为企业合并发生的审计、法律服务、评估咨询等中介费用以及其他相关的直接费用，应当于发生时计入当期损益</w:t>
      </w:r>
    </w:p>
    <w:p w:rsidR="00CD5CFF" w:rsidRPr="00CD5CFF" w:rsidRDefault="00CD5CFF" w:rsidP="00AB72CD">
      <w:pPr>
        <w:ind w:firstLineChars="200" w:firstLine="420"/>
      </w:pPr>
      <w:r w:rsidRPr="00CD5CFF">
        <w:t>正确答案是：购买方为进行企业合并发生的各项直接相关费用也应当计入企业购买成本</w:t>
      </w:r>
    </w:p>
    <w:p w:rsidR="00CD5CFF" w:rsidRPr="00CD5CFF" w:rsidRDefault="000C4F00" w:rsidP="00AB72CD">
      <w:pPr>
        <w:ind w:firstLineChars="200" w:firstLine="420"/>
      </w:pPr>
      <w:r>
        <w:rPr>
          <w:rFonts w:hint="eastAsia"/>
        </w:rPr>
        <w:t>7.</w:t>
      </w:r>
      <w:r w:rsidR="00CD5CFF" w:rsidRPr="00CD5CFF">
        <w:t>同</w:t>
      </w:r>
      <w:proofErr w:type="gramStart"/>
      <w:r w:rsidR="00CD5CFF" w:rsidRPr="00CD5CFF">
        <w:t>一控制</w:t>
      </w:r>
      <w:proofErr w:type="gramEnd"/>
      <w:r w:rsidR="00CD5CFF" w:rsidRPr="00CD5CFF">
        <w:t>下的企业合并，合并方在企业合并中取得的资产和负债应（</w:t>
      </w:r>
      <w:r w:rsidR="00CD5CFF" w:rsidRPr="00CD5CFF">
        <w:t xml:space="preserve">    </w:t>
      </w:r>
      <w:r w:rsidR="00CD5CFF" w:rsidRPr="00CD5CFF">
        <w:t>）。</w:t>
      </w:r>
    </w:p>
    <w:p w:rsidR="000C4F00" w:rsidRDefault="0068502B" w:rsidP="00AB72CD">
      <w:pPr>
        <w:ind w:firstLineChars="200" w:firstLine="420"/>
      </w:pPr>
      <w:r>
        <w:rPr>
          <w:rFonts w:hint="eastAsia"/>
        </w:rPr>
        <w:t>A</w:t>
      </w:r>
      <w:r w:rsidR="000C4F00">
        <w:rPr>
          <w:rFonts w:hint="eastAsia"/>
        </w:rPr>
        <w:t xml:space="preserve">. </w:t>
      </w:r>
      <w:r w:rsidR="000C4F00">
        <w:rPr>
          <w:rFonts w:hint="eastAsia"/>
        </w:rPr>
        <w:t>按照合并日被合并方的账面价值计量</w:t>
      </w:r>
      <w:r w:rsidR="000C4F00">
        <w:rPr>
          <w:rFonts w:hint="eastAsia"/>
        </w:rPr>
        <w:t xml:space="preserve">  </w:t>
      </w:r>
    </w:p>
    <w:p w:rsidR="000C4F00" w:rsidRDefault="0068502B" w:rsidP="00AB72CD">
      <w:pPr>
        <w:ind w:firstLineChars="200" w:firstLine="420"/>
      </w:pPr>
      <w:r>
        <w:rPr>
          <w:rFonts w:hint="eastAsia"/>
        </w:rPr>
        <w:t>B</w:t>
      </w:r>
      <w:r w:rsidR="000C4F00">
        <w:rPr>
          <w:rFonts w:hint="eastAsia"/>
        </w:rPr>
        <w:t xml:space="preserve">. </w:t>
      </w:r>
      <w:r w:rsidR="000C4F00">
        <w:rPr>
          <w:rFonts w:hint="eastAsia"/>
        </w:rPr>
        <w:t>按照公允价值计量入账</w:t>
      </w:r>
      <w:r w:rsidR="000C4F00">
        <w:rPr>
          <w:rFonts w:hint="eastAsia"/>
        </w:rPr>
        <w:t xml:space="preserve"> </w:t>
      </w:r>
    </w:p>
    <w:p w:rsidR="000C4F00" w:rsidRDefault="0068502B" w:rsidP="00AB72CD">
      <w:pPr>
        <w:ind w:firstLineChars="200" w:firstLine="420"/>
      </w:pPr>
      <w:r>
        <w:rPr>
          <w:rFonts w:hint="eastAsia"/>
        </w:rPr>
        <w:t>C</w:t>
      </w:r>
      <w:r w:rsidR="000C4F00">
        <w:rPr>
          <w:rFonts w:hint="eastAsia"/>
        </w:rPr>
        <w:t xml:space="preserve">. </w:t>
      </w:r>
      <w:r w:rsidR="000C4F00">
        <w:rPr>
          <w:rFonts w:hint="eastAsia"/>
        </w:rPr>
        <w:t>资产按照合并日被合并方的账面价值计量，负债按照公允价值计量入账</w:t>
      </w:r>
      <w:r w:rsidR="000C4F00">
        <w:rPr>
          <w:rFonts w:hint="eastAsia"/>
        </w:rPr>
        <w:t xml:space="preserve"> </w:t>
      </w:r>
    </w:p>
    <w:p w:rsidR="000C4F00" w:rsidRDefault="0068502B" w:rsidP="00AB72CD">
      <w:pPr>
        <w:ind w:firstLineChars="200" w:firstLine="420"/>
      </w:pPr>
      <w:r>
        <w:rPr>
          <w:rFonts w:hint="eastAsia"/>
        </w:rPr>
        <w:t>D</w:t>
      </w:r>
      <w:r w:rsidR="000C4F00">
        <w:rPr>
          <w:rFonts w:hint="eastAsia"/>
        </w:rPr>
        <w:t xml:space="preserve">. </w:t>
      </w:r>
      <w:r w:rsidR="000C4F00">
        <w:rPr>
          <w:rFonts w:hint="eastAsia"/>
        </w:rPr>
        <w:t>资产按照公允价值计量入账，负债按照合并日被合并方的账面价值计量</w:t>
      </w:r>
    </w:p>
    <w:p w:rsidR="00CD5CFF" w:rsidRPr="00CD5CFF" w:rsidRDefault="00AB72CD" w:rsidP="00AB72CD">
      <w:pPr>
        <w:ind w:firstLineChars="200" w:firstLine="422"/>
      </w:pPr>
      <w:r w:rsidRPr="00CD5CFF">
        <w:rPr>
          <w:b/>
          <w:bCs/>
        </w:rPr>
        <w:t>解析</w:t>
      </w:r>
      <w:r>
        <w:rPr>
          <w:rFonts w:hint="eastAsia"/>
          <w:b/>
          <w:bCs/>
        </w:rPr>
        <w:t>：</w:t>
      </w:r>
      <w:r w:rsidR="00CD5CFF" w:rsidRPr="00CD5CFF">
        <w:t>合并方在企业合并中取得的资产和负债，应当按照</w:t>
      </w:r>
      <w:proofErr w:type="gramStart"/>
      <w:r w:rsidR="00CD5CFF" w:rsidRPr="00CD5CFF">
        <w:t>合并日</w:t>
      </w:r>
      <w:proofErr w:type="gramEnd"/>
      <w:r w:rsidR="00CD5CFF" w:rsidRPr="00CD5CFF">
        <w:t>被合并方的账面价值计量。</w:t>
      </w:r>
    </w:p>
    <w:p w:rsidR="00CD5CFF" w:rsidRPr="00CD5CFF" w:rsidRDefault="00CD5CFF" w:rsidP="00AB72CD">
      <w:pPr>
        <w:ind w:firstLineChars="200" w:firstLine="420"/>
      </w:pPr>
      <w:r w:rsidRPr="00CD5CFF">
        <w:t>正确答案是：按照</w:t>
      </w:r>
      <w:proofErr w:type="gramStart"/>
      <w:r w:rsidRPr="00CD5CFF">
        <w:t>合并日</w:t>
      </w:r>
      <w:proofErr w:type="gramEnd"/>
      <w:r w:rsidRPr="00CD5CFF">
        <w:t>被合并方的账面价值计量</w:t>
      </w:r>
    </w:p>
    <w:p w:rsidR="00CD5CFF" w:rsidRPr="00CD5CFF" w:rsidRDefault="000C4F00" w:rsidP="00AB72CD">
      <w:pPr>
        <w:ind w:firstLineChars="200" w:firstLine="420"/>
      </w:pPr>
      <w:r>
        <w:rPr>
          <w:rFonts w:hint="eastAsia"/>
        </w:rPr>
        <w:t>8.</w:t>
      </w:r>
      <w:r w:rsidR="00CD5CFF" w:rsidRPr="00CD5CFF">
        <w:t>2008</w:t>
      </w:r>
      <w:r w:rsidR="00CD5CFF" w:rsidRPr="00CD5CFF">
        <w:t>年</w:t>
      </w:r>
      <w:r w:rsidR="00CD5CFF" w:rsidRPr="00CD5CFF">
        <w:t>3</w:t>
      </w:r>
      <w:r w:rsidR="00CD5CFF" w:rsidRPr="00CD5CFF">
        <w:t>月</w:t>
      </w:r>
      <w:r w:rsidR="00CD5CFF" w:rsidRPr="00CD5CFF">
        <w:t>1</w:t>
      </w:r>
      <w:r w:rsidR="00CD5CFF" w:rsidRPr="00CD5CFF">
        <w:t>日</w:t>
      </w:r>
      <w:r w:rsidR="00CD5CFF" w:rsidRPr="00CD5CFF">
        <w:t>P</w:t>
      </w:r>
      <w:r w:rsidR="00CD5CFF" w:rsidRPr="00CD5CFF">
        <w:t>公司向</w:t>
      </w:r>
      <w:r w:rsidR="00CD5CFF" w:rsidRPr="00CD5CFF">
        <w:t>Q</w:t>
      </w:r>
      <w:r w:rsidR="00CD5CFF" w:rsidRPr="00CD5CFF">
        <w:t>公司的股东定向增发</w:t>
      </w:r>
      <w:r w:rsidR="00CD5CFF" w:rsidRPr="00CD5CFF">
        <w:t>1 000</w:t>
      </w:r>
      <w:r w:rsidR="00CD5CFF" w:rsidRPr="00CD5CFF">
        <w:t>万股普通股</w:t>
      </w:r>
      <w:r w:rsidR="00CD5CFF" w:rsidRPr="00CD5CFF">
        <w:t>(</w:t>
      </w:r>
      <w:r w:rsidR="00CD5CFF" w:rsidRPr="00CD5CFF">
        <w:t>每股面值为</w:t>
      </w:r>
      <w:r w:rsidR="00CD5CFF" w:rsidRPr="00CD5CFF">
        <w:t>1</w:t>
      </w:r>
      <w:r w:rsidR="00CD5CFF" w:rsidRPr="00CD5CFF">
        <w:t>元</w:t>
      </w:r>
      <w:r w:rsidR="00CD5CFF" w:rsidRPr="00CD5CFF">
        <w:t>)</w:t>
      </w:r>
      <w:r w:rsidR="00CD5CFF" w:rsidRPr="00CD5CFF">
        <w:t>，对</w:t>
      </w:r>
      <w:r w:rsidR="00CD5CFF" w:rsidRPr="00CD5CFF">
        <w:t>Q</w:t>
      </w:r>
      <w:r w:rsidR="00CD5CFF" w:rsidRPr="00CD5CFF">
        <w:t>公司进行合并。并于当日取得对</w:t>
      </w:r>
      <w:r w:rsidR="00CD5CFF" w:rsidRPr="00CD5CFF">
        <w:t>Q</w:t>
      </w:r>
      <w:r w:rsidR="00CD5CFF" w:rsidRPr="00CD5CFF">
        <w:t>公司</w:t>
      </w:r>
      <w:r w:rsidR="00CD5CFF" w:rsidRPr="00CD5CFF">
        <w:t>80</w:t>
      </w:r>
      <w:r w:rsidR="00CD5CFF" w:rsidRPr="00CD5CFF">
        <w:t>％的股权，该普通股每股市场价格为</w:t>
      </w:r>
      <w:r w:rsidR="00CD5CFF" w:rsidRPr="00CD5CFF">
        <w:t>4</w:t>
      </w:r>
      <w:r w:rsidR="00CD5CFF" w:rsidRPr="00CD5CFF">
        <w:t>元，</w:t>
      </w:r>
      <w:r w:rsidR="00CD5CFF" w:rsidRPr="00CD5CFF">
        <w:t>Q</w:t>
      </w:r>
      <w:r w:rsidR="00CD5CFF" w:rsidRPr="00CD5CFF">
        <w:t>公司</w:t>
      </w:r>
      <w:proofErr w:type="gramStart"/>
      <w:r w:rsidR="00CD5CFF" w:rsidRPr="00CD5CFF">
        <w:t>合并日</w:t>
      </w:r>
      <w:proofErr w:type="gramEnd"/>
      <w:r w:rsidR="00CD5CFF" w:rsidRPr="00CD5CFF">
        <w:t>可辨认净资产的公允价值为</w:t>
      </w:r>
      <w:r w:rsidR="00CD5CFF" w:rsidRPr="00CD5CFF">
        <w:t>4 500</w:t>
      </w:r>
      <w:r w:rsidR="00CD5CFF" w:rsidRPr="00CD5CFF">
        <w:t>万元，</w:t>
      </w:r>
      <w:proofErr w:type="gramStart"/>
      <w:r w:rsidR="00CD5CFF" w:rsidRPr="00CD5CFF">
        <w:t>假定此</w:t>
      </w:r>
      <w:proofErr w:type="gramEnd"/>
      <w:r w:rsidR="00CD5CFF" w:rsidRPr="00CD5CFF">
        <w:t>合并为非同</w:t>
      </w:r>
      <w:proofErr w:type="gramStart"/>
      <w:r w:rsidR="00CD5CFF" w:rsidRPr="00CD5CFF">
        <w:t>一控制</w:t>
      </w:r>
      <w:proofErr w:type="gramEnd"/>
      <w:r w:rsidR="00CD5CFF" w:rsidRPr="00CD5CFF">
        <w:t>下的企业合并，则</w:t>
      </w:r>
      <w:r w:rsidR="00CD5CFF" w:rsidRPr="00CD5CFF">
        <w:t>P</w:t>
      </w:r>
      <w:r w:rsidR="00CD5CFF" w:rsidRPr="00CD5CFF">
        <w:t>公司应认定的</w:t>
      </w:r>
      <w:proofErr w:type="gramStart"/>
      <w:r w:rsidR="00CD5CFF" w:rsidRPr="00CD5CFF">
        <w:t>合并商</w:t>
      </w:r>
      <w:proofErr w:type="gramEnd"/>
      <w:r w:rsidR="00CD5CFF" w:rsidRPr="00CD5CFF">
        <w:t>誉为</w:t>
      </w:r>
      <w:r w:rsidR="00CD5CFF" w:rsidRPr="00CD5CFF">
        <w:t>(</w:t>
      </w:r>
      <w:r w:rsidR="001001F7">
        <w:rPr>
          <w:rFonts w:hint="eastAsia"/>
        </w:rPr>
        <w:t>C</w:t>
      </w:r>
      <w:r w:rsidR="00CD5CFF" w:rsidRPr="00CD5CFF">
        <w:t>)</w:t>
      </w:r>
      <w:r w:rsidR="00CD5CFF" w:rsidRPr="00CD5CFF">
        <w:t>万元。</w:t>
      </w:r>
    </w:p>
    <w:p w:rsidR="000C4F00" w:rsidRDefault="0068502B" w:rsidP="00AB72CD">
      <w:pPr>
        <w:ind w:firstLineChars="200" w:firstLine="420"/>
      </w:pPr>
      <w:r>
        <w:t>A</w:t>
      </w:r>
      <w:r w:rsidR="000C4F00">
        <w:t xml:space="preserve">.1 000 </w:t>
      </w:r>
    </w:p>
    <w:p w:rsidR="000C4F00" w:rsidRDefault="0068502B" w:rsidP="00AB72CD">
      <w:pPr>
        <w:ind w:firstLineChars="200" w:firstLine="420"/>
      </w:pPr>
      <w:r>
        <w:t>B</w:t>
      </w:r>
      <w:r w:rsidR="000C4F00">
        <w:t xml:space="preserve">.600 </w:t>
      </w:r>
    </w:p>
    <w:p w:rsidR="000C4F00" w:rsidRDefault="0068502B" w:rsidP="00AB72CD">
      <w:pPr>
        <w:ind w:firstLineChars="200" w:firstLine="420"/>
      </w:pPr>
      <w:r>
        <w:t>C</w:t>
      </w:r>
      <w:r w:rsidR="000C4F00">
        <w:t xml:space="preserve"> 400  </w:t>
      </w:r>
    </w:p>
    <w:p w:rsidR="000C4F00" w:rsidRDefault="0068502B" w:rsidP="00AB72CD">
      <w:pPr>
        <w:ind w:firstLineChars="200" w:firstLine="420"/>
      </w:pPr>
      <w:r>
        <w:t>D</w:t>
      </w:r>
      <w:r w:rsidR="000C4F00">
        <w:t xml:space="preserve">.760 </w:t>
      </w:r>
    </w:p>
    <w:p w:rsidR="00CF5CEF" w:rsidRDefault="000C4F00" w:rsidP="00AB72CD">
      <w:pPr>
        <w:ind w:firstLineChars="200" w:firstLine="420"/>
      </w:pPr>
      <w:r>
        <w:rPr>
          <w:rFonts w:hint="eastAsia"/>
        </w:rPr>
        <w:lastRenderedPageBreak/>
        <w:t>9.</w:t>
      </w:r>
      <w:r w:rsidR="00CD5CFF" w:rsidRPr="00CD5CFF">
        <w:t>权益结合法下，合并方在企业合并中取得的资产和负债，应当按照</w:t>
      </w:r>
      <w:proofErr w:type="gramStart"/>
      <w:r w:rsidR="00CD5CFF" w:rsidRPr="00CD5CFF">
        <w:t>合并日</w:t>
      </w:r>
      <w:proofErr w:type="gramEnd"/>
      <w:r w:rsidR="00CD5CFF" w:rsidRPr="00CD5CFF">
        <w:t>被合并方的（</w:t>
      </w:r>
      <w:r w:rsidR="001001F7">
        <w:rPr>
          <w:rFonts w:hint="eastAsia"/>
        </w:rPr>
        <w:t>A</w:t>
      </w:r>
      <w:r w:rsidR="00CD5CFF" w:rsidRPr="00CD5CFF">
        <w:t xml:space="preserve"> </w:t>
      </w:r>
      <w:r w:rsidR="00CD5CFF" w:rsidRPr="00CD5CFF">
        <w:t>）</w:t>
      </w:r>
      <w:r w:rsidR="0068502B">
        <w:rPr>
          <w:rFonts w:hint="eastAsia"/>
        </w:rPr>
        <w:t>A</w:t>
      </w:r>
      <w:r w:rsidR="00CF5CEF">
        <w:rPr>
          <w:rFonts w:hint="eastAsia"/>
        </w:rPr>
        <w:t>.</w:t>
      </w:r>
      <w:r w:rsidR="00CF5CEF">
        <w:rPr>
          <w:rFonts w:hint="eastAsia"/>
        </w:rPr>
        <w:t>账面价值</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双方协议价</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重置价值</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公允价值</w:t>
      </w:r>
    </w:p>
    <w:p w:rsidR="00CD5CFF" w:rsidRPr="00CD5CFF" w:rsidRDefault="00AB72CD" w:rsidP="00AB72CD">
      <w:pPr>
        <w:ind w:firstLineChars="200" w:firstLine="422"/>
      </w:pPr>
      <w:r w:rsidRPr="00CD5CFF">
        <w:rPr>
          <w:b/>
          <w:bCs/>
        </w:rPr>
        <w:t>解析</w:t>
      </w:r>
      <w:r>
        <w:rPr>
          <w:rFonts w:hint="eastAsia"/>
          <w:b/>
          <w:bCs/>
        </w:rPr>
        <w:t>：</w:t>
      </w:r>
      <w:r w:rsidR="00CD5CFF" w:rsidRPr="00CD5CFF">
        <w:t>合并方在企业合并中取得的资产和负债，应当按照</w:t>
      </w:r>
      <w:proofErr w:type="gramStart"/>
      <w:r w:rsidR="00CD5CFF" w:rsidRPr="00CD5CFF">
        <w:t>合并日</w:t>
      </w:r>
      <w:proofErr w:type="gramEnd"/>
      <w:r w:rsidR="00CD5CFF" w:rsidRPr="00CD5CFF">
        <w:t>被合并方的账面价值计量。</w:t>
      </w:r>
    </w:p>
    <w:p w:rsidR="00CD5CFF" w:rsidRPr="00CD5CFF" w:rsidRDefault="000C4F00" w:rsidP="00AB72CD">
      <w:pPr>
        <w:ind w:firstLineChars="200" w:firstLine="420"/>
      </w:pPr>
      <w:r>
        <w:rPr>
          <w:rFonts w:hint="eastAsia"/>
        </w:rPr>
        <w:t>10.</w:t>
      </w:r>
      <w:r w:rsidR="00CD5CFF" w:rsidRPr="00CD5CFF">
        <w:t>同</w:t>
      </w:r>
      <w:proofErr w:type="gramStart"/>
      <w:r w:rsidR="00CD5CFF" w:rsidRPr="00CD5CFF">
        <w:t>一控制</w:t>
      </w:r>
      <w:proofErr w:type="gramEnd"/>
      <w:r w:rsidR="00CD5CFF" w:rsidRPr="00CD5CFF">
        <w:t>下企业合并过程中，合并方为进行企业合并发生的各项直接相关费用，于发生时计入当期损益。借记</w:t>
      </w:r>
      <w:r w:rsidR="00CD5CFF" w:rsidRPr="00CD5CFF">
        <w:t>“(</w:t>
      </w:r>
      <w:r w:rsidR="001001F7">
        <w:rPr>
          <w:rFonts w:hint="eastAsia"/>
        </w:rPr>
        <w:t>C</w:t>
      </w:r>
      <w:r w:rsidR="00CD5CFF" w:rsidRPr="00CD5CFF">
        <w:t>)”</w:t>
      </w:r>
      <w:r w:rsidR="00CD5CFF" w:rsidRPr="00CD5CFF">
        <w:t>等科目，贷记</w:t>
      </w:r>
      <w:r w:rsidR="00CD5CFF" w:rsidRPr="00CD5CFF">
        <w:t>“</w:t>
      </w:r>
      <w:r w:rsidR="00CD5CFF" w:rsidRPr="00CD5CFF">
        <w:t>银行存款</w:t>
      </w:r>
      <w:r w:rsidR="00CD5CFF" w:rsidRPr="00CD5CFF">
        <w:t>”</w:t>
      </w:r>
      <w:r w:rsidR="00CD5CFF" w:rsidRPr="00CD5CFF">
        <w:t>等科目。</w:t>
      </w:r>
    </w:p>
    <w:p w:rsidR="00CF5CEF" w:rsidRDefault="0068502B" w:rsidP="00AB72CD">
      <w:pPr>
        <w:ind w:firstLineChars="200" w:firstLine="420"/>
      </w:pPr>
      <w:r>
        <w:rPr>
          <w:rFonts w:hint="eastAsia"/>
        </w:rPr>
        <w:t>A</w:t>
      </w:r>
      <w:r w:rsidR="00CF5CEF">
        <w:rPr>
          <w:rFonts w:hint="eastAsia"/>
        </w:rPr>
        <w:t>.</w:t>
      </w:r>
      <w:r w:rsidR="00CF5CEF">
        <w:rPr>
          <w:rFonts w:hint="eastAsia"/>
        </w:rPr>
        <w:t>财务费用</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计入合并成本</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管理费用</w:t>
      </w:r>
      <w:r w:rsidR="00CF5CEF">
        <w:rPr>
          <w:rFonts w:hint="eastAsia"/>
        </w:rPr>
        <w:t xml:space="preserve">  </w:t>
      </w:r>
    </w:p>
    <w:p w:rsidR="00CF5CEF" w:rsidRDefault="0068502B" w:rsidP="00AB72CD">
      <w:pPr>
        <w:ind w:firstLineChars="200" w:firstLine="420"/>
        <w:rPr>
          <w:b/>
          <w:bCs/>
        </w:rPr>
      </w:pPr>
      <w:r>
        <w:rPr>
          <w:rFonts w:hint="eastAsia"/>
        </w:rPr>
        <w:t>D</w:t>
      </w:r>
      <w:r w:rsidR="00CF5CEF">
        <w:rPr>
          <w:rFonts w:hint="eastAsia"/>
        </w:rPr>
        <w:t>.</w:t>
      </w:r>
      <w:r w:rsidR="00CF5CEF">
        <w:rPr>
          <w:rFonts w:hint="eastAsia"/>
        </w:rPr>
        <w:t>资本公积</w:t>
      </w:r>
    </w:p>
    <w:p w:rsidR="00CD5CFF" w:rsidRPr="00CD5CFF" w:rsidRDefault="00AB72CD" w:rsidP="00AB72CD">
      <w:pPr>
        <w:ind w:firstLineChars="200" w:firstLine="422"/>
      </w:pPr>
      <w:r w:rsidRPr="00CD5CFF">
        <w:rPr>
          <w:b/>
          <w:bCs/>
        </w:rPr>
        <w:t>解析</w:t>
      </w:r>
      <w:r>
        <w:rPr>
          <w:rFonts w:hint="eastAsia"/>
          <w:b/>
          <w:bCs/>
        </w:rPr>
        <w:t>：</w:t>
      </w:r>
      <w:r w:rsidR="00CD5CFF" w:rsidRPr="00CD5CFF">
        <w:t>同</w:t>
      </w:r>
      <w:proofErr w:type="gramStart"/>
      <w:r w:rsidR="00CD5CFF" w:rsidRPr="00CD5CFF">
        <w:t>一控制</w:t>
      </w:r>
      <w:proofErr w:type="gramEnd"/>
      <w:r w:rsidR="00CD5CFF" w:rsidRPr="00CD5CFF">
        <w:t>下企业合并过程中，合并方为进行企业合并发生的各项直接相关费用，包括为进行企业合并而支付的审计费用、评估费用、法律服务费用等，于发生时计入当期损益，记入</w:t>
      </w:r>
      <w:r w:rsidR="00CD5CFF" w:rsidRPr="00CD5CFF">
        <w:t>“</w:t>
      </w:r>
      <w:r w:rsidR="00CD5CFF" w:rsidRPr="00CD5CFF">
        <w:t>管理费用</w:t>
      </w:r>
      <w:r w:rsidR="00CD5CFF" w:rsidRPr="00CD5CFF">
        <w:t>”</w:t>
      </w:r>
      <w:r w:rsidR="00CD5CFF" w:rsidRPr="00CD5CFF">
        <w:t>科目中。</w:t>
      </w:r>
    </w:p>
    <w:p w:rsidR="00CD5CFF" w:rsidRPr="00CD5CFF" w:rsidRDefault="000C4F00" w:rsidP="00AB72CD">
      <w:pPr>
        <w:ind w:firstLineChars="200" w:firstLine="420"/>
      </w:pPr>
      <w:r>
        <w:rPr>
          <w:rFonts w:hint="eastAsia"/>
        </w:rPr>
        <w:t>11.</w:t>
      </w:r>
      <w:r w:rsidR="00CD5CFF" w:rsidRPr="00CD5CFF">
        <w:t>购买方确定企业合并中取得的被购买</w:t>
      </w:r>
      <w:proofErr w:type="gramStart"/>
      <w:r w:rsidR="00CD5CFF" w:rsidRPr="00CD5CFF">
        <w:t>方各项</w:t>
      </w:r>
      <w:proofErr w:type="gramEnd"/>
      <w:r w:rsidR="00CD5CFF" w:rsidRPr="00CD5CFF">
        <w:t>可辨认资产、负债及或有负债的公允价值时不正确的方法是（</w:t>
      </w:r>
      <w:r w:rsidR="001001F7">
        <w:rPr>
          <w:rFonts w:hint="eastAsia"/>
        </w:rPr>
        <w:t>D</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货币资金按照购买日被购买方的原账面价值确定</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有活跃市场的股票、债券、基金等金融工具按照购买</w:t>
      </w:r>
      <w:proofErr w:type="gramStart"/>
      <w:r w:rsidR="00CF5CEF">
        <w:rPr>
          <w:rFonts w:hint="eastAsia"/>
        </w:rPr>
        <w:t>日活跃</w:t>
      </w:r>
      <w:proofErr w:type="gramEnd"/>
      <w:r w:rsidR="00CF5CEF">
        <w:rPr>
          <w:rFonts w:hint="eastAsia"/>
        </w:rPr>
        <w:t>市场中的市场价值确定</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房屋建筑物、机器设备及无形资产如果存在活跃市场，应以购买日的市场价格确定其公允价值</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存货按照现行重置成本确定</w:t>
      </w:r>
    </w:p>
    <w:p w:rsidR="00CD5CFF" w:rsidRPr="00CD5CFF" w:rsidRDefault="00AB72CD" w:rsidP="00AB72CD">
      <w:pPr>
        <w:ind w:firstLineChars="200" w:firstLine="422"/>
      </w:pPr>
      <w:r w:rsidRPr="00CD5CFF">
        <w:rPr>
          <w:b/>
          <w:bCs/>
        </w:rPr>
        <w:t>解析</w:t>
      </w:r>
      <w:r>
        <w:rPr>
          <w:rFonts w:hint="eastAsia"/>
          <w:b/>
          <w:bCs/>
        </w:rPr>
        <w:t>：</w:t>
      </w:r>
      <w:r w:rsidR="00CD5CFF" w:rsidRPr="00CD5CFF">
        <w:t>存货中的产成品和商品按其估计售价减去估计的销售费用、相关税费以及购买方通过自身的努力在销售过程中对于类似的产成品或商品可能实现的利润确定；存货中的在产品按完工产品的估计售价减去至</w:t>
      </w:r>
      <w:proofErr w:type="gramStart"/>
      <w:r w:rsidR="00CD5CFF" w:rsidRPr="00CD5CFF">
        <w:t>完工仍</w:t>
      </w:r>
      <w:proofErr w:type="gramEnd"/>
      <w:r w:rsidR="00CD5CFF" w:rsidRPr="00CD5CFF">
        <w:t>将发生的成本、预计销售费用、相关税费以及基于同类或</w:t>
      </w:r>
      <w:proofErr w:type="gramStart"/>
      <w:r w:rsidR="00CD5CFF" w:rsidRPr="00CD5CFF">
        <w:t>类似产</w:t>
      </w:r>
      <w:proofErr w:type="gramEnd"/>
      <w:r w:rsidR="00CD5CFF" w:rsidRPr="00CD5CFF">
        <w:t>成品的基础上估计可能实现的利润确定；原材料按现行重置成本确定。</w:t>
      </w:r>
    </w:p>
    <w:p w:rsidR="00CD5CFF" w:rsidRPr="00CD5CFF" w:rsidRDefault="000C4F00" w:rsidP="00AB72CD">
      <w:pPr>
        <w:ind w:firstLineChars="200" w:firstLine="420"/>
      </w:pPr>
      <w:r>
        <w:rPr>
          <w:rFonts w:hint="eastAsia"/>
        </w:rPr>
        <w:t>12.</w:t>
      </w:r>
      <w:r w:rsidR="00CD5CFF" w:rsidRPr="00CD5CFF">
        <w:t>购买方对于企业购买成本小于合并中所取得的被购买方可辨认净资产公允价值份额的部分，下列会计处理方法不正确表述有（</w:t>
      </w:r>
      <w:r w:rsidR="001001F7">
        <w:rPr>
          <w:rFonts w:hint="eastAsia"/>
        </w:rPr>
        <w:t>D</w:t>
      </w:r>
      <w:r w:rsidR="00CD5CFF" w:rsidRPr="00CD5CFF">
        <w:t>）</w:t>
      </w:r>
    </w:p>
    <w:p w:rsidR="0068502B" w:rsidRDefault="0068502B" w:rsidP="00AB72CD">
      <w:pPr>
        <w:ind w:firstLineChars="200" w:firstLine="420"/>
      </w:pPr>
      <w:r>
        <w:rPr>
          <w:rFonts w:hint="eastAsia"/>
        </w:rPr>
        <w:t>A.</w:t>
      </w:r>
      <w:r>
        <w:rPr>
          <w:rFonts w:hint="eastAsia"/>
        </w:rPr>
        <w:t>购买成本小于合并中取得的被购买方可辨认净资产公允价值份额，购买方应该对取得的被购买</w:t>
      </w:r>
      <w:proofErr w:type="gramStart"/>
      <w:r>
        <w:rPr>
          <w:rFonts w:hint="eastAsia"/>
        </w:rPr>
        <w:t>方各项</w:t>
      </w:r>
      <w:proofErr w:type="gramEnd"/>
      <w:r>
        <w:rPr>
          <w:rFonts w:hint="eastAsia"/>
        </w:rPr>
        <w:t>可辨认资产、负债及或有负债的公允价值以及合并成本的计量进行复核；</w:t>
      </w:r>
      <w:r>
        <w:rPr>
          <w:rFonts w:hint="eastAsia"/>
        </w:rPr>
        <w:t xml:space="preserve"> </w:t>
      </w:r>
      <w:r>
        <w:rPr>
          <w:rFonts w:hint="eastAsia"/>
        </w:rPr>
        <w:t>经复核后合并成本仍小于合并中取得的被购买方可辨认净资产公允价值份额的，其差额应当计入当期损益</w:t>
      </w:r>
      <w:r>
        <w:rPr>
          <w:rFonts w:hint="eastAsia"/>
        </w:rPr>
        <w:t xml:space="preserve"> </w:t>
      </w:r>
    </w:p>
    <w:p w:rsidR="0068502B" w:rsidRDefault="0068502B" w:rsidP="00AB72CD">
      <w:pPr>
        <w:ind w:firstLineChars="200" w:firstLine="420"/>
      </w:pPr>
      <w:r>
        <w:rPr>
          <w:rFonts w:hint="eastAsia"/>
        </w:rPr>
        <w:t>B.</w:t>
      </w:r>
      <w:r>
        <w:rPr>
          <w:rFonts w:hint="eastAsia"/>
        </w:rPr>
        <w:t>在吸收合并方式下，购买成本小于合并中取得的可辨认净资产公允价值的差额，作为当期损益计入购买方的个别利润表</w:t>
      </w:r>
      <w:r>
        <w:rPr>
          <w:rFonts w:hint="eastAsia"/>
        </w:rPr>
        <w:t xml:space="preserve"> </w:t>
      </w:r>
    </w:p>
    <w:p w:rsidR="0068502B" w:rsidRDefault="0068502B" w:rsidP="00AB72CD">
      <w:pPr>
        <w:ind w:firstLineChars="200" w:firstLine="420"/>
      </w:pPr>
      <w:r>
        <w:rPr>
          <w:rFonts w:hint="eastAsia"/>
        </w:rPr>
        <w:t>C.</w:t>
      </w:r>
      <w:r>
        <w:rPr>
          <w:rFonts w:hint="eastAsia"/>
        </w:rPr>
        <w:t>在控股合并方式中，购买成本小于合并中取得的可辨认净资产公允价值的差额，理论上应计入购买日的合并利润表，但</w:t>
      </w:r>
      <w:proofErr w:type="gramStart"/>
      <w:r>
        <w:rPr>
          <w:rFonts w:hint="eastAsia"/>
        </w:rPr>
        <w:t>合并日</w:t>
      </w:r>
      <w:proofErr w:type="gramEnd"/>
      <w:r>
        <w:rPr>
          <w:rFonts w:hint="eastAsia"/>
        </w:rPr>
        <w:t>不编制合并利润表和合并现金流量表，因此，这一差额直接在合并资产负债表中调整盈余公积和未分配利润</w:t>
      </w:r>
      <w:r>
        <w:rPr>
          <w:rFonts w:hint="eastAsia"/>
        </w:rPr>
        <w:t xml:space="preserve"> </w:t>
      </w:r>
    </w:p>
    <w:p w:rsidR="0068502B" w:rsidRDefault="0068502B" w:rsidP="00AB72CD">
      <w:pPr>
        <w:ind w:firstLineChars="200" w:firstLine="420"/>
      </w:pPr>
      <w:r>
        <w:rPr>
          <w:rFonts w:hint="eastAsia"/>
        </w:rPr>
        <w:t>D.</w:t>
      </w:r>
      <w:r>
        <w:rPr>
          <w:rFonts w:hint="eastAsia"/>
        </w:rPr>
        <w:t>在控股合并的情况下，应体现在合并当期的个别利润表</w:t>
      </w:r>
    </w:p>
    <w:p w:rsidR="00CD5CFF" w:rsidRPr="00CD5CFF" w:rsidRDefault="00AB72CD" w:rsidP="00AB72CD">
      <w:pPr>
        <w:ind w:firstLineChars="200" w:firstLine="422"/>
      </w:pPr>
      <w:r w:rsidRPr="00CD5CFF">
        <w:rPr>
          <w:b/>
          <w:bCs/>
        </w:rPr>
        <w:t>解析</w:t>
      </w:r>
      <w:r>
        <w:rPr>
          <w:rFonts w:hint="eastAsia"/>
          <w:b/>
          <w:bCs/>
        </w:rPr>
        <w:t>：</w:t>
      </w:r>
      <w:r w:rsidR="00CD5CFF" w:rsidRPr="00CD5CFF">
        <w:t>在控股合并方式中，购买成本小于合并中取得的可辨认净资产公允价值的差额，理论上应计入购买日的合并利润表，其并不影响购买方的个别利润表。</w:t>
      </w:r>
    </w:p>
    <w:p w:rsidR="00CD5CFF" w:rsidRPr="00CD5CFF" w:rsidRDefault="000C4F00" w:rsidP="00AB72CD">
      <w:pPr>
        <w:ind w:firstLineChars="200" w:firstLine="420"/>
      </w:pPr>
      <w:r>
        <w:rPr>
          <w:rFonts w:hint="eastAsia"/>
        </w:rPr>
        <w:t>13.</w:t>
      </w:r>
      <w:r w:rsidR="0068502B">
        <w:t>A</w:t>
      </w:r>
      <w:r w:rsidR="00CD5CFF" w:rsidRPr="00CD5CFF">
        <w:t>公司以公允价值</w:t>
      </w:r>
      <w:r w:rsidR="00CD5CFF" w:rsidRPr="00CD5CFF">
        <w:t>16 000</w:t>
      </w:r>
      <w:r w:rsidR="00CD5CFF" w:rsidRPr="00CD5CFF">
        <w:t>万元，账面价值为</w:t>
      </w:r>
      <w:r w:rsidR="00CD5CFF" w:rsidRPr="00CD5CFF">
        <w:t>10 000</w:t>
      </w:r>
      <w:r w:rsidR="00CD5CFF" w:rsidRPr="00CD5CFF">
        <w:t>万元的无形资产作为对价对</w:t>
      </w:r>
      <w:r w:rsidR="0068502B">
        <w:t>B</w:t>
      </w:r>
      <w:r w:rsidR="00CD5CFF" w:rsidRPr="00CD5CFF">
        <w:t>公司进行吸收合并，购买日</w:t>
      </w:r>
      <w:r w:rsidR="0068502B">
        <w:t>B</w:t>
      </w:r>
      <w:r w:rsidR="00CD5CFF" w:rsidRPr="00CD5CFF">
        <w:t>公司持有资产情况如下：</w:t>
      </w:r>
      <w:r w:rsidR="00CD5CFF" w:rsidRPr="00CD5CFF">
        <w:t xml:space="preserve">          </w:t>
      </w:r>
      <w:r w:rsidR="00CD5CFF" w:rsidRPr="00CD5CFF">
        <w:t>单位：万元</w:t>
      </w:r>
    </w:p>
    <w:tbl>
      <w:tblPr>
        <w:tblW w:w="5000" w:type="pct"/>
        <w:jc w:val="center"/>
        <w:tblCellMar>
          <w:top w:w="15" w:type="dxa"/>
          <w:left w:w="15" w:type="dxa"/>
          <w:bottom w:w="15" w:type="dxa"/>
          <w:right w:w="15" w:type="dxa"/>
        </w:tblCellMar>
        <w:tblLook w:val="04A0" w:firstRow="1" w:lastRow="0" w:firstColumn="1" w:lastColumn="0" w:noHBand="0" w:noVBand="1"/>
      </w:tblPr>
      <w:tblGrid>
        <w:gridCol w:w="3550"/>
        <w:gridCol w:w="2394"/>
        <w:gridCol w:w="2392"/>
      </w:tblGrid>
      <w:tr w:rsidR="00CD5CFF" w:rsidRPr="00CD5CFF" w:rsidTr="0068502B">
        <w:trPr>
          <w:jc w:val="center"/>
        </w:trPr>
        <w:tc>
          <w:tcPr>
            <w:tcW w:w="2129"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项目</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账面价值</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公允价值</w:t>
            </w:r>
          </w:p>
        </w:tc>
      </w:tr>
      <w:tr w:rsidR="00CD5CFF" w:rsidRPr="00CD5CFF" w:rsidTr="0068502B">
        <w:trPr>
          <w:jc w:val="center"/>
        </w:trPr>
        <w:tc>
          <w:tcPr>
            <w:tcW w:w="2129"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lastRenderedPageBreak/>
              <w:t>固定资产</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10 000</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13 000</w:t>
            </w:r>
          </w:p>
        </w:tc>
      </w:tr>
      <w:tr w:rsidR="00CD5CFF" w:rsidRPr="00CD5CFF" w:rsidTr="0068502B">
        <w:trPr>
          <w:jc w:val="center"/>
        </w:trPr>
        <w:tc>
          <w:tcPr>
            <w:tcW w:w="2129"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无形资产</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8 000</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12 000</w:t>
            </w:r>
          </w:p>
        </w:tc>
      </w:tr>
      <w:tr w:rsidR="00CD5CFF" w:rsidRPr="00CD5CFF" w:rsidTr="0068502B">
        <w:trPr>
          <w:jc w:val="center"/>
        </w:trPr>
        <w:tc>
          <w:tcPr>
            <w:tcW w:w="2129"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长期股权投资</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4 000</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4 000</w:t>
            </w:r>
          </w:p>
        </w:tc>
      </w:tr>
      <w:tr w:rsidR="00CD5CFF" w:rsidRPr="00CD5CFF" w:rsidTr="0068502B">
        <w:trPr>
          <w:jc w:val="center"/>
        </w:trPr>
        <w:tc>
          <w:tcPr>
            <w:tcW w:w="2129"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长期借款</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14 000</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14 000</w:t>
            </w:r>
          </w:p>
        </w:tc>
      </w:tr>
      <w:tr w:rsidR="00CD5CFF" w:rsidRPr="00CD5CFF" w:rsidTr="0068502B">
        <w:trPr>
          <w:jc w:val="center"/>
        </w:trPr>
        <w:tc>
          <w:tcPr>
            <w:tcW w:w="2129"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净资产</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8 000</w:t>
            </w:r>
          </w:p>
        </w:tc>
        <w:tc>
          <w:tcPr>
            <w:tcW w:w="1436" w:type="pct"/>
            <w:tcBorders>
              <w:top w:val="single" w:sz="6" w:space="0" w:color="000000"/>
              <w:left w:val="single" w:sz="6" w:space="0" w:color="000000"/>
              <w:bottom w:val="single" w:sz="6" w:space="0" w:color="000000"/>
              <w:right w:val="single" w:sz="6" w:space="0" w:color="000000"/>
            </w:tcBorders>
            <w:vAlign w:val="center"/>
            <w:hideMark/>
          </w:tcPr>
          <w:p w:rsidR="00CD5CFF" w:rsidRPr="00CD5CFF" w:rsidRDefault="00CD5CFF" w:rsidP="00CD5CFF">
            <w:r w:rsidRPr="00CD5CFF">
              <w:t>15 000</w:t>
            </w:r>
          </w:p>
        </w:tc>
      </w:tr>
    </w:tbl>
    <w:p w:rsidR="00CD5CFF" w:rsidRPr="00CD5CFF" w:rsidRDefault="0068502B" w:rsidP="00AB72CD">
      <w:pPr>
        <w:ind w:firstLineChars="200" w:firstLine="420"/>
      </w:pPr>
      <w:r>
        <w:t>A</w:t>
      </w:r>
      <w:r w:rsidR="00CD5CFF" w:rsidRPr="00CD5CFF">
        <w:t>公司和</w:t>
      </w:r>
      <w:r>
        <w:t>B</w:t>
      </w:r>
      <w:r w:rsidR="00CD5CFF" w:rsidRPr="00CD5CFF">
        <w:t>公司不存在关联方关系。</w:t>
      </w:r>
      <w:r>
        <w:t>A</w:t>
      </w:r>
      <w:r w:rsidR="00CD5CFF" w:rsidRPr="00CD5CFF">
        <w:t>企业吸收合并产生的商誉为（</w:t>
      </w:r>
      <w:r w:rsidR="001001F7">
        <w:rPr>
          <w:rFonts w:hint="eastAsia"/>
        </w:rPr>
        <w:t>B</w:t>
      </w:r>
      <w:r w:rsidR="00CD5CFF" w:rsidRPr="00CD5CFF">
        <w:t>）万元。</w:t>
      </w:r>
    </w:p>
    <w:p w:rsidR="0068502B" w:rsidRDefault="0068502B" w:rsidP="00AB72CD">
      <w:pPr>
        <w:ind w:firstLineChars="200" w:firstLine="420"/>
      </w:pPr>
      <w:r>
        <w:t xml:space="preserve">A. 0 </w:t>
      </w:r>
    </w:p>
    <w:p w:rsidR="0068502B" w:rsidRDefault="0068502B" w:rsidP="00AB72CD">
      <w:pPr>
        <w:ind w:firstLineChars="200" w:firstLine="420"/>
      </w:pPr>
      <w:r>
        <w:t xml:space="preserve">B.1000  </w:t>
      </w:r>
    </w:p>
    <w:p w:rsidR="0068502B" w:rsidRDefault="0068502B" w:rsidP="00AB72CD">
      <w:pPr>
        <w:ind w:firstLineChars="200" w:firstLine="420"/>
      </w:pPr>
      <w:r>
        <w:t xml:space="preserve">C. 5000 </w:t>
      </w:r>
    </w:p>
    <w:p w:rsidR="0068502B" w:rsidRDefault="0068502B" w:rsidP="00AB72CD">
      <w:pPr>
        <w:ind w:firstLineChars="200" w:firstLine="420"/>
      </w:pPr>
      <w:r>
        <w:t xml:space="preserve">D. 4000 </w:t>
      </w:r>
    </w:p>
    <w:p w:rsidR="00CD5CFF" w:rsidRPr="00CD5CFF" w:rsidRDefault="00AB72CD" w:rsidP="00AB72CD">
      <w:pPr>
        <w:ind w:firstLineChars="200" w:firstLine="422"/>
      </w:pPr>
      <w:r w:rsidRPr="00CD5CFF">
        <w:rPr>
          <w:b/>
          <w:bCs/>
        </w:rPr>
        <w:t>解析</w:t>
      </w:r>
      <w:r>
        <w:rPr>
          <w:rFonts w:hint="eastAsia"/>
          <w:b/>
          <w:bCs/>
        </w:rPr>
        <w:t>：</w:t>
      </w:r>
      <w:r w:rsidR="00CD5CFF" w:rsidRPr="00CD5CFF">
        <w:t>合并商誉＝合并成本－所取得的被购买方可辨认净资产公允价值份额</w:t>
      </w:r>
    </w:p>
    <w:p w:rsidR="00CD5CFF" w:rsidRPr="00CD5CFF" w:rsidRDefault="00CD5CFF" w:rsidP="00AB72CD">
      <w:pPr>
        <w:ind w:firstLineChars="200" w:firstLine="420"/>
      </w:pPr>
      <w:r w:rsidRPr="00CD5CFF">
        <w:t>＝</w:t>
      </w:r>
      <w:r w:rsidRPr="00CD5CFF">
        <w:t>16 000</w:t>
      </w:r>
      <w:r w:rsidRPr="00CD5CFF">
        <w:t>－</w:t>
      </w:r>
      <w:r w:rsidRPr="00CD5CFF">
        <w:t>15 000</w:t>
      </w:r>
      <w:r w:rsidRPr="00CD5CFF">
        <w:t>＝</w:t>
      </w:r>
      <w:r w:rsidRPr="00CD5CFF">
        <w:t>1000</w:t>
      </w:r>
      <w:r w:rsidRPr="00CD5CFF">
        <w:t>（万元）</w:t>
      </w:r>
    </w:p>
    <w:p w:rsidR="00CD5CFF" w:rsidRPr="00DF0D05" w:rsidRDefault="00CD5CFF" w:rsidP="00AB72CD">
      <w:pPr>
        <w:ind w:firstLineChars="200" w:firstLine="420"/>
        <w:rPr>
          <w:rFonts w:ascii="黑体" w:eastAsia="黑体" w:hAnsi="黑体"/>
        </w:rPr>
      </w:pPr>
      <w:r w:rsidRPr="00DF0D05">
        <w:rPr>
          <w:rFonts w:ascii="黑体" w:eastAsia="黑体" w:hAnsi="黑体"/>
        </w:rPr>
        <w:t>二、多项选择题</w:t>
      </w:r>
    </w:p>
    <w:p w:rsidR="00CD5CFF" w:rsidRPr="00CD5CFF" w:rsidRDefault="000C4F00" w:rsidP="00AB72CD">
      <w:pPr>
        <w:ind w:firstLineChars="200" w:firstLine="420"/>
      </w:pPr>
      <w:r>
        <w:rPr>
          <w:rFonts w:hint="eastAsia"/>
        </w:rPr>
        <w:t>14.</w:t>
      </w:r>
      <w:r w:rsidR="00CD5CFF" w:rsidRPr="00CD5CFF">
        <w:t>企业合并按照法律形式划分，可以分为（</w:t>
      </w:r>
      <w:r w:rsidR="00CD5CFF" w:rsidRPr="00CD5CFF">
        <w:t xml:space="preserve">     </w:t>
      </w:r>
      <w:r w:rsidR="00CD5CFF" w:rsidRPr="00CD5CFF">
        <w:t>）。</w:t>
      </w:r>
    </w:p>
    <w:p w:rsidR="0068502B" w:rsidRDefault="0068502B" w:rsidP="00AB72CD">
      <w:pPr>
        <w:ind w:firstLineChars="200" w:firstLine="420"/>
      </w:pPr>
      <w:r>
        <w:rPr>
          <w:rFonts w:hint="eastAsia"/>
        </w:rPr>
        <w:t>A.</w:t>
      </w:r>
      <w:r>
        <w:rPr>
          <w:rFonts w:hint="eastAsia"/>
        </w:rPr>
        <w:t>吸收合并</w:t>
      </w:r>
      <w:r>
        <w:rPr>
          <w:rFonts w:hint="eastAsia"/>
        </w:rPr>
        <w:t xml:space="preserve">  </w:t>
      </w:r>
    </w:p>
    <w:p w:rsidR="0068502B" w:rsidRDefault="0068502B" w:rsidP="00AB72CD">
      <w:pPr>
        <w:ind w:firstLineChars="200" w:firstLine="420"/>
      </w:pPr>
      <w:r>
        <w:rPr>
          <w:rFonts w:hint="eastAsia"/>
        </w:rPr>
        <w:t>B.</w:t>
      </w:r>
      <w:r>
        <w:rPr>
          <w:rFonts w:hint="eastAsia"/>
        </w:rPr>
        <w:t>控股合并</w:t>
      </w:r>
      <w:r>
        <w:rPr>
          <w:rFonts w:hint="eastAsia"/>
        </w:rPr>
        <w:t xml:space="preserve">  </w:t>
      </w:r>
    </w:p>
    <w:p w:rsidR="0068502B" w:rsidRDefault="0068502B" w:rsidP="00AB72CD">
      <w:pPr>
        <w:ind w:firstLineChars="200" w:firstLine="420"/>
      </w:pPr>
      <w:r>
        <w:rPr>
          <w:rFonts w:hint="eastAsia"/>
        </w:rPr>
        <w:t>C.</w:t>
      </w:r>
      <w:r>
        <w:rPr>
          <w:rFonts w:hint="eastAsia"/>
        </w:rPr>
        <w:t>股权联合性质的合并</w:t>
      </w:r>
      <w:r>
        <w:rPr>
          <w:rFonts w:hint="eastAsia"/>
        </w:rPr>
        <w:t xml:space="preserve"> </w:t>
      </w:r>
    </w:p>
    <w:p w:rsidR="0068502B" w:rsidRDefault="0068502B" w:rsidP="00AB72CD">
      <w:pPr>
        <w:ind w:firstLineChars="200" w:firstLine="420"/>
      </w:pPr>
      <w:r>
        <w:rPr>
          <w:rFonts w:hint="eastAsia"/>
        </w:rPr>
        <w:t>D.</w:t>
      </w:r>
      <w:r>
        <w:rPr>
          <w:rFonts w:hint="eastAsia"/>
        </w:rPr>
        <w:t>股票兑换</w:t>
      </w:r>
      <w:r>
        <w:rPr>
          <w:rFonts w:hint="eastAsia"/>
        </w:rPr>
        <w:t xml:space="preserve"> </w:t>
      </w:r>
    </w:p>
    <w:p w:rsidR="0068502B" w:rsidRDefault="0068502B" w:rsidP="00AB72CD">
      <w:pPr>
        <w:ind w:firstLineChars="200" w:firstLine="420"/>
      </w:pPr>
      <w:r>
        <w:rPr>
          <w:rFonts w:hint="eastAsia"/>
        </w:rPr>
        <w:t>E.</w:t>
      </w:r>
      <w:r>
        <w:rPr>
          <w:rFonts w:hint="eastAsia"/>
        </w:rPr>
        <w:t>新设合并</w:t>
      </w:r>
    </w:p>
    <w:p w:rsidR="00CD5CFF" w:rsidRPr="00CD5CFF" w:rsidRDefault="00CD5CFF" w:rsidP="00AB72CD">
      <w:pPr>
        <w:ind w:firstLineChars="200" w:firstLine="422"/>
      </w:pPr>
      <w:r w:rsidRPr="00CD5CFF">
        <w:rPr>
          <w:b/>
          <w:bCs/>
        </w:rPr>
        <w:t>解析</w:t>
      </w:r>
      <w:r w:rsidR="0068502B">
        <w:rPr>
          <w:rFonts w:hint="eastAsia"/>
          <w:b/>
          <w:bCs/>
        </w:rPr>
        <w:t>：</w:t>
      </w:r>
      <w:r w:rsidRPr="00CD5CFF">
        <w:t>企业合并按照法律形式可分为吸收合并、创立合并和控股合并三种。</w:t>
      </w:r>
    </w:p>
    <w:p w:rsidR="00CD5CFF" w:rsidRPr="00CD5CFF" w:rsidRDefault="0068502B" w:rsidP="00AB72CD">
      <w:pPr>
        <w:ind w:firstLineChars="200" w:firstLine="420"/>
      </w:pPr>
      <w:r>
        <w:rPr>
          <w:rFonts w:hint="eastAsia"/>
        </w:rPr>
        <w:t>正确答案：</w:t>
      </w:r>
      <w:r w:rsidR="00CD5CFF" w:rsidRPr="00CD5CFF">
        <w:t>吸收合并</w:t>
      </w:r>
      <w:r w:rsidR="00CD5CFF" w:rsidRPr="00CD5CFF">
        <w:t xml:space="preserve">, </w:t>
      </w:r>
      <w:r w:rsidR="00CD5CFF" w:rsidRPr="00CD5CFF">
        <w:t>控股合并</w:t>
      </w:r>
      <w:r w:rsidR="00CD5CFF" w:rsidRPr="00CD5CFF">
        <w:t xml:space="preserve">, </w:t>
      </w:r>
      <w:r w:rsidR="00CD5CFF" w:rsidRPr="00CD5CFF">
        <w:t>新设合并</w:t>
      </w:r>
    </w:p>
    <w:p w:rsidR="00CD5CFF" w:rsidRPr="00CD5CFF" w:rsidRDefault="000C4F00" w:rsidP="00AB72CD">
      <w:pPr>
        <w:ind w:firstLineChars="200" w:firstLine="420"/>
      </w:pPr>
      <w:r>
        <w:rPr>
          <w:rFonts w:hint="eastAsia"/>
        </w:rPr>
        <w:t>15.</w:t>
      </w:r>
      <w:r w:rsidR="00CD5CFF" w:rsidRPr="00CD5CFF">
        <w:t>购买性质的合并只要符合下列（</w:t>
      </w:r>
      <w:r w:rsidR="00CD5CFF" w:rsidRPr="00CD5CFF">
        <w:t xml:space="preserve">     </w:t>
      </w:r>
      <w:r w:rsidR="00CD5CFF" w:rsidRPr="00CD5CFF">
        <w:t>）条件之一，即可判断为购买方。</w:t>
      </w:r>
    </w:p>
    <w:p w:rsidR="00CF5CEF" w:rsidRDefault="0068502B" w:rsidP="00AB72CD">
      <w:pPr>
        <w:ind w:firstLineChars="200" w:firstLine="420"/>
      </w:pPr>
      <w:r>
        <w:rPr>
          <w:rFonts w:hint="eastAsia"/>
        </w:rPr>
        <w:t>A</w:t>
      </w:r>
      <w:r w:rsidR="00CF5CEF">
        <w:rPr>
          <w:rFonts w:hint="eastAsia"/>
        </w:rPr>
        <w:t>.</w:t>
      </w:r>
      <w:r w:rsidR="00CF5CEF">
        <w:rPr>
          <w:rFonts w:hint="eastAsia"/>
        </w:rPr>
        <w:t>通过法律或协议，获得决定其他企业财务和经济政策的权利</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获得任命或解除其他企业董事会或类似机构大多数成员的权力</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获得其他企业董事会或对等决策团体会议中多数席位的权利</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一个企业的公允价值大大地超过其他参与合并企业的公允价值，则具有较大公允价值的企业是购买方</w:t>
      </w:r>
      <w:r w:rsidR="00CF5CEF">
        <w:rPr>
          <w:rFonts w:hint="eastAsia"/>
        </w:rPr>
        <w:t xml:space="preserve">  </w:t>
      </w:r>
    </w:p>
    <w:p w:rsidR="0068502B" w:rsidRDefault="0068502B" w:rsidP="00AB72CD">
      <w:pPr>
        <w:ind w:firstLineChars="200" w:firstLine="420"/>
      </w:pPr>
      <w:r>
        <w:rPr>
          <w:rFonts w:hint="eastAsia"/>
        </w:rPr>
        <w:t>E</w:t>
      </w:r>
      <w:r w:rsidR="00CF5CEF">
        <w:rPr>
          <w:rFonts w:hint="eastAsia"/>
        </w:rPr>
        <w:t>.</w:t>
      </w:r>
      <w:r w:rsidR="00CF5CEF">
        <w:rPr>
          <w:rFonts w:hint="eastAsia"/>
        </w:rPr>
        <w:t>如果企业合并是通过以现金换取有表决权的股份来实现，放弃现金的企业是购买方</w:t>
      </w:r>
    </w:p>
    <w:p w:rsidR="00CD5CFF" w:rsidRPr="00CD5CFF" w:rsidRDefault="00CD5CFF" w:rsidP="00AB72CD">
      <w:pPr>
        <w:ind w:firstLineChars="200" w:firstLine="422"/>
      </w:pPr>
      <w:r w:rsidRPr="00CD5CFF">
        <w:rPr>
          <w:b/>
          <w:bCs/>
        </w:rPr>
        <w:t>解析</w:t>
      </w:r>
      <w:r w:rsidR="0068502B">
        <w:rPr>
          <w:rFonts w:hint="eastAsia"/>
          <w:b/>
          <w:bCs/>
        </w:rPr>
        <w:t>:</w:t>
      </w:r>
      <w:r w:rsidRPr="00CD5CFF">
        <w:t>在企业合并活动中，通常总有一个参与合并的企业能够控制其他参与合并的企业。只要一个参与合并的企业能够控制其他参与合并的企业，就能够辨别出哪个企业是购买方。</w:t>
      </w:r>
    </w:p>
    <w:p w:rsidR="00CD5CFF" w:rsidRPr="00CD5CFF" w:rsidRDefault="0068502B" w:rsidP="00AB72CD">
      <w:pPr>
        <w:ind w:firstLineChars="200" w:firstLine="420"/>
      </w:pPr>
      <w:r>
        <w:rPr>
          <w:rFonts w:ascii="宋体" w:eastAsia="宋体" w:hAnsi="宋体" w:cs="宋体" w:hint="eastAsia"/>
          <w:kern w:val="0"/>
          <w:szCs w:val="21"/>
        </w:rPr>
        <w:t>正确答案:</w:t>
      </w:r>
      <w:r w:rsidR="00CD5CFF" w:rsidRPr="00CD5CFF">
        <w:t>通过法律或协议，获得决定其他企业财务和经济政策的权利</w:t>
      </w:r>
      <w:r w:rsidR="00CD5CFF" w:rsidRPr="00CD5CFF">
        <w:t xml:space="preserve">, </w:t>
      </w:r>
      <w:r w:rsidR="00CD5CFF" w:rsidRPr="00CD5CFF">
        <w:t>获得任命或解除其他企业董事会或类似机构大多数成员的权力</w:t>
      </w:r>
      <w:r w:rsidR="00CD5CFF" w:rsidRPr="00CD5CFF">
        <w:t xml:space="preserve">, </w:t>
      </w:r>
      <w:r w:rsidR="00CD5CFF" w:rsidRPr="00CD5CFF">
        <w:t>获得其他企业董事会或对等决策团体会议中多数席位的权利</w:t>
      </w:r>
      <w:r w:rsidR="00CD5CFF" w:rsidRPr="00CD5CFF">
        <w:t xml:space="preserve">, </w:t>
      </w:r>
      <w:r w:rsidR="00CD5CFF" w:rsidRPr="00CD5CFF">
        <w:t>一个企业的公允价值大大地超过其他参与合并企业的公允价值，则具有较大公允价值的企业是购买方</w:t>
      </w:r>
      <w:r w:rsidR="00CD5CFF" w:rsidRPr="00CD5CFF">
        <w:t xml:space="preserve">, </w:t>
      </w:r>
      <w:r w:rsidR="00CD5CFF" w:rsidRPr="00CD5CFF">
        <w:t>如果企业合并是通过以现金换取有表决权的股份来实现，放弃现金的企业是购买方</w:t>
      </w:r>
    </w:p>
    <w:p w:rsidR="00CD5CFF" w:rsidRPr="00CD5CFF" w:rsidRDefault="000C4F00" w:rsidP="00AB72CD">
      <w:pPr>
        <w:ind w:firstLineChars="200" w:firstLine="420"/>
      </w:pPr>
      <w:r>
        <w:rPr>
          <w:rFonts w:hint="eastAsia"/>
        </w:rPr>
        <w:t>16.</w:t>
      </w:r>
      <w:r w:rsidR="00CD5CFF" w:rsidRPr="00CD5CFF">
        <w:t>下列有关非同</w:t>
      </w:r>
      <w:proofErr w:type="gramStart"/>
      <w:r w:rsidR="00CD5CFF" w:rsidRPr="00CD5CFF">
        <w:t>一控制</w:t>
      </w:r>
      <w:proofErr w:type="gramEnd"/>
      <w:r w:rsidR="00CD5CFF" w:rsidRPr="00CD5CFF">
        <w:t>下的企业合并正确的会计处理方法有（</w:t>
      </w:r>
      <w:r w:rsidR="00CD5CFF" w:rsidRPr="00CD5CFF">
        <w:t xml:space="preserve">    </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非同</w:t>
      </w:r>
      <w:proofErr w:type="gramStart"/>
      <w:r w:rsidR="00CF5CEF">
        <w:rPr>
          <w:rFonts w:hint="eastAsia"/>
        </w:rPr>
        <w:t>一控制</w:t>
      </w:r>
      <w:proofErr w:type="gramEnd"/>
      <w:r w:rsidR="00CF5CEF">
        <w:rPr>
          <w:rFonts w:hint="eastAsia"/>
        </w:rPr>
        <w:t>下的吸收合并，购买方在购买</w:t>
      </w:r>
      <w:proofErr w:type="gramStart"/>
      <w:r w:rsidR="00CF5CEF">
        <w:rPr>
          <w:rFonts w:hint="eastAsia"/>
        </w:rPr>
        <w:t>日应当</w:t>
      </w:r>
      <w:proofErr w:type="gramEnd"/>
      <w:r w:rsidR="00CF5CEF">
        <w:rPr>
          <w:rFonts w:hint="eastAsia"/>
        </w:rPr>
        <w:t>按照合并中取得的被购买</w:t>
      </w:r>
      <w:proofErr w:type="gramStart"/>
      <w:r w:rsidR="00CF5CEF">
        <w:rPr>
          <w:rFonts w:hint="eastAsia"/>
        </w:rPr>
        <w:t>方各项</w:t>
      </w:r>
      <w:proofErr w:type="gramEnd"/>
      <w:r w:rsidR="00CF5CEF">
        <w:rPr>
          <w:rFonts w:hint="eastAsia"/>
        </w:rPr>
        <w:t>可辨认资产、负债的公允价值确定其入账价值，确定的企业合并成本与取得被购买方可辨认净资产公允价值的差额，应确认为商誉或计入当期损益</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非同</w:t>
      </w:r>
      <w:proofErr w:type="gramStart"/>
      <w:r w:rsidR="00CF5CEF">
        <w:rPr>
          <w:rFonts w:hint="eastAsia"/>
        </w:rPr>
        <w:t>一控制</w:t>
      </w:r>
      <w:proofErr w:type="gramEnd"/>
      <w:r w:rsidR="00CF5CEF">
        <w:rPr>
          <w:rFonts w:hint="eastAsia"/>
        </w:rPr>
        <w:t>下的控股合并，母公司在购买日编制合并资产负债表时，对于被购买方可辨认资产、负债应当按照合并中确定的公允价值列示</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企业合并成本大于合并中取得的被购买方可辨认净资产公允价值份额的差额，确认为合并资产负债表中的商誉</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企业合并成本小于合并中取得的被购买方可辨认净资产公允价值份额的差额，在购买</w:t>
      </w:r>
      <w:r w:rsidR="00CF5CEF">
        <w:rPr>
          <w:rFonts w:hint="eastAsia"/>
        </w:rPr>
        <w:lastRenderedPageBreak/>
        <w:t>日合并资产负债表中调整盈余公积和未分配利润</w:t>
      </w:r>
      <w:r w:rsidR="00CF5CEF">
        <w:rPr>
          <w:rFonts w:hint="eastAsia"/>
        </w:rPr>
        <w:t xml:space="preserve">  </w:t>
      </w:r>
    </w:p>
    <w:p w:rsidR="00CF5CEF" w:rsidRDefault="0068502B" w:rsidP="00AB72CD">
      <w:pPr>
        <w:ind w:firstLineChars="200" w:firstLine="420"/>
      </w:pPr>
      <w:r>
        <w:rPr>
          <w:rFonts w:hint="eastAsia"/>
        </w:rPr>
        <w:t>E</w:t>
      </w:r>
      <w:r w:rsidR="00CF5CEF">
        <w:rPr>
          <w:rFonts w:hint="eastAsia"/>
        </w:rPr>
        <w:t>.</w:t>
      </w:r>
      <w:r w:rsidR="00CF5CEF">
        <w:rPr>
          <w:rFonts w:hint="eastAsia"/>
        </w:rPr>
        <w:t>合并方为进行企业合并发生的各项直接相关费用，包括为进行企业合并而支付的审计费用、评估费用、法律服务费用等，于发生时计入管理费用</w:t>
      </w:r>
    </w:p>
    <w:p w:rsidR="00CD5CFF" w:rsidRPr="00CD5CFF" w:rsidRDefault="00AB72CD" w:rsidP="00AB72CD">
      <w:pPr>
        <w:ind w:firstLineChars="200" w:firstLine="422"/>
      </w:pPr>
      <w:r w:rsidRPr="00CD5CFF">
        <w:rPr>
          <w:b/>
          <w:bCs/>
        </w:rPr>
        <w:t>解析</w:t>
      </w:r>
      <w:r>
        <w:rPr>
          <w:rFonts w:hint="eastAsia"/>
          <w:b/>
          <w:bCs/>
        </w:rPr>
        <w:t>：</w:t>
      </w:r>
      <w:r w:rsidR="00CD5CFF" w:rsidRPr="00CD5CFF">
        <w:t>同一控制、非同</w:t>
      </w:r>
      <w:proofErr w:type="gramStart"/>
      <w:r w:rsidR="00CD5CFF" w:rsidRPr="00CD5CFF">
        <w:t>一控制</w:t>
      </w:r>
      <w:proofErr w:type="gramEnd"/>
      <w:r w:rsidR="00CD5CFF" w:rsidRPr="00CD5CFF">
        <w:t>下企业合并过程中，合并方为进行企业合并发生的各项直接相关费用，包括为进行企业合并而支付的审计费用、评估费用、法律服务费用等，于发生时计入当期损益，记入</w:t>
      </w:r>
      <w:r w:rsidR="00CD5CFF" w:rsidRPr="00CD5CFF">
        <w:t>“</w:t>
      </w:r>
      <w:r w:rsidR="00CD5CFF" w:rsidRPr="00CD5CFF">
        <w:t>管理费用</w:t>
      </w:r>
      <w:r w:rsidR="00CD5CFF" w:rsidRPr="00CD5CFF">
        <w:t>”</w:t>
      </w:r>
      <w:r w:rsidR="00CD5CFF" w:rsidRPr="00CD5CFF">
        <w:t>科目中。</w:t>
      </w:r>
    </w:p>
    <w:p w:rsidR="00CD5CFF" w:rsidRPr="00CD5CFF" w:rsidRDefault="0068502B" w:rsidP="00AB72CD">
      <w:pPr>
        <w:ind w:firstLineChars="200" w:firstLine="420"/>
      </w:pPr>
      <w:r w:rsidRPr="0068502B">
        <w:rPr>
          <w:rFonts w:hint="eastAsia"/>
        </w:rPr>
        <w:t>正确答案：</w:t>
      </w:r>
      <w:r w:rsidR="00CD5CFF" w:rsidRPr="00CD5CFF">
        <w:t>非同</w:t>
      </w:r>
      <w:proofErr w:type="gramStart"/>
      <w:r w:rsidR="00CD5CFF" w:rsidRPr="00CD5CFF">
        <w:t>一控制</w:t>
      </w:r>
      <w:proofErr w:type="gramEnd"/>
      <w:r w:rsidR="00CD5CFF" w:rsidRPr="00CD5CFF">
        <w:t>下的吸收合并，购买方在购买</w:t>
      </w:r>
      <w:proofErr w:type="gramStart"/>
      <w:r w:rsidR="00CD5CFF" w:rsidRPr="00CD5CFF">
        <w:t>日应当</w:t>
      </w:r>
      <w:proofErr w:type="gramEnd"/>
      <w:r w:rsidR="00CD5CFF" w:rsidRPr="00CD5CFF">
        <w:t>按照合并中取得的被购买</w:t>
      </w:r>
      <w:proofErr w:type="gramStart"/>
      <w:r w:rsidR="00CD5CFF" w:rsidRPr="00CD5CFF">
        <w:t>方各项</w:t>
      </w:r>
      <w:proofErr w:type="gramEnd"/>
      <w:r w:rsidR="00CD5CFF" w:rsidRPr="00CD5CFF">
        <w:t>可辨认资产、负债的公允价值确定其入账价值，确定的企业合并成本与取得被购买方可辨认净资产公允价值的差额，应确认为商誉或计入当期损益</w:t>
      </w:r>
      <w:r w:rsidR="00CD5CFF" w:rsidRPr="00CD5CFF">
        <w:t xml:space="preserve">, </w:t>
      </w:r>
      <w:r w:rsidR="00CD5CFF" w:rsidRPr="00CD5CFF">
        <w:t>非同</w:t>
      </w:r>
      <w:proofErr w:type="gramStart"/>
      <w:r w:rsidR="00CD5CFF" w:rsidRPr="00CD5CFF">
        <w:t>一控制</w:t>
      </w:r>
      <w:proofErr w:type="gramEnd"/>
      <w:r w:rsidR="00CD5CFF" w:rsidRPr="00CD5CFF">
        <w:t>下的控股合并，母公司在购买日编制合并资产负债表时，对于被购买方可辨认资产、负债应当按照合并中确定的公允价值列示</w:t>
      </w:r>
      <w:r w:rsidR="00CD5CFF" w:rsidRPr="00CD5CFF">
        <w:t xml:space="preserve">, </w:t>
      </w:r>
      <w:r w:rsidR="00CD5CFF" w:rsidRPr="00CD5CFF">
        <w:t>企业合并成本大于合并中取得的被购买方可辨认净资产公允价值份额的差额，确认为合并资产负债表中的商誉</w:t>
      </w:r>
      <w:r w:rsidR="00CD5CFF" w:rsidRPr="00CD5CFF">
        <w:t xml:space="preserve">, </w:t>
      </w:r>
      <w:r w:rsidR="00CD5CFF" w:rsidRPr="00CD5CFF">
        <w:t>企业合并成本小于合并中取得的被购买方可辨认净资产公允价值份额的差额，在购买日合并资产负债表中调整盈余公积和未分配利润</w:t>
      </w:r>
      <w:r w:rsidR="00CD5CFF" w:rsidRPr="00CD5CFF">
        <w:t xml:space="preserve">, </w:t>
      </w:r>
      <w:r w:rsidR="00CD5CFF" w:rsidRPr="00CD5CFF">
        <w:t>合并方为进行企业合并发生的各项直接相关费用，包括为进行企业合并而支付的审计费用、评估费用、法律服务费用等，于发生时计入管理费用</w:t>
      </w:r>
    </w:p>
    <w:p w:rsidR="00CD5CFF" w:rsidRPr="00CD5CFF" w:rsidRDefault="000C4F00" w:rsidP="00AB72CD">
      <w:pPr>
        <w:ind w:firstLineChars="200" w:firstLine="420"/>
      </w:pPr>
      <w:r>
        <w:rPr>
          <w:rFonts w:hint="eastAsia"/>
        </w:rPr>
        <w:t>17.</w:t>
      </w:r>
      <w:r w:rsidR="00CD5CFF" w:rsidRPr="00CD5CFF">
        <w:t>购买日是指购买方实际取得对被购买方控制权的日期。即从购买日开始，被购买方净资产或生产经营决策的控制权转移给了购买方。同时满足以下条件，一般可以认为实现了控制权的转移，形成购买日。有关条件包括（</w:t>
      </w:r>
      <w:r w:rsidR="00CD5CFF" w:rsidRPr="00CD5CFF">
        <w:t xml:space="preserve">     </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企业合并协议已获股东大会通过</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参与合并各方已办理了必要的财产交接手续</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企业合并事项需要经过国家有关部门审批的，已取得有关主管部门的批准</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合并方或购买方实际上已经控制了被合并方或被购买方的财务和经营政策，并享有相应的利益及承担风险</w:t>
      </w:r>
      <w:r w:rsidR="00CF5CEF">
        <w:rPr>
          <w:rFonts w:hint="eastAsia"/>
        </w:rPr>
        <w:t xml:space="preserve">  </w:t>
      </w:r>
    </w:p>
    <w:p w:rsidR="00CD5CFF" w:rsidRPr="00CD5CFF" w:rsidRDefault="0068502B" w:rsidP="00AB72CD">
      <w:pPr>
        <w:ind w:firstLineChars="200" w:firstLine="420"/>
      </w:pPr>
      <w:r>
        <w:rPr>
          <w:rFonts w:hint="eastAsia"/>
        </w:rPr>
        <w:t>E</w:t>
      </w:r>
      <w:r w:rsidR="00CF5CEF">
        <w:rPr>
          <w:rFonts w:hint="eastAsia"/>
        </w:rPr>
        <w:t>.</w:t>
      </w:r>
      <w:r w:rsidR="00CF5CEF">
        <w:rPr>
          <w:rFonts w:hint="eastAsia"/>
        </w:rPr>
        <w:t>合并方或购买方已支付了合并价款的大部分（一般应超过</w:t>
      </w:r>
      <w:r w:rsidR="00CF5CEF">
        <w:rPr>
          <w:rFonts w:hint="eastAsia"/>
        </w:rPr>
        <w:t>50</w:t>
      </w:r>
      <w:r w:rsidR="00CF5CEF">
        <w:rPr>
          <w:rFonts w:hint="eastAsia"/>
        </w:rPr>
        <w:t>％），并且有能力支付剩余款项</w:t>
      </w:r>
      <w:r w:rsidR="00CF5CEF">
        <w:rPr>
          <w:rFonts w:hint="eastAsia"/>
        </w:rPr>
        <w:t xml:space="preserve"> </w:t>
      </w:r>
    </w:p>
    <w:p w:rsidR="00CD5CFF" w:rsidRPr="00CD5CFF" w:rsidRDefault="0068502B" w:rsidP="00AB72CD">
      <w:pPr>
        <w:ind w:firstLineChars="200" w:firstLine="420"/>
      </w:pPr>
      <w:r w:rsidRPr="0068502B">
        <w:rPr>
          <w:rFonts w:hint="eastAsia"/>
        </w:rPr>
        <w:t>正确答案：</w:t>
      </w:r>
      <w:r w:rsidR="00CD5CFF" w:rsidRPr="00CD5CFF">
        <w:t>企业合并协议已获股东大会通过</w:t>
      </w:r>
      <w:r w:rsidR="00CD5CFF" w:rsidRPr="00CD5CFF">
        <w:t xml:space="preserve">, </w:t>
      </w:r>
      <w:r w:rsidR="00CD5CFF" w:rsidRPr="00CD5CFF">
        <w:t>参与合并各方已办理了必要的财产交接手续</w:t>
      </w:r>
      <w:r w:rsidR="00CD5CFF" w:rsidRPr="00CD5CFF">
        <w:t xml:space="preserve">, </w:t>
      </w:r>
      <w:r w:rsidR="00CD5CFF" w:rsidRPr="00CD5CFF">
        <w:t>企业合并事项需要经过国家有关部门审批的，已取得有关主管部门的批准</w:t>
      </w:r>
      <w:r w:rsidR="00CD5CFF" w:rsidRPr="00CD5CFF">
        <w:t xml:space="preserve">, </w:t>
      </w:r>
      <w:r w:rsidR="00CD5CFF" w:rsidRPr="00CD5CFF">
        <w:t>合并方或购买方实际上已经控制了被合并方或被购买方的财务和经营政策，并享有相应的利益及承担风险</w:t>
      </w:r>
      <w:r w:rsidR="00CD5CFF" w:rsidRPr="00CD5CFF">
        <w:t xml:space="preserve">, </w:t>
      </w:r>
      <w:r w:rsidR="00CD5CFF" w:rsidRPr="00CD5CFF">
        <w:t>合并方或购买方已支付了合并价款的大部分（一般应超过</w:t>
      </w:r>
      <w:r w:rsidR="00CD5CFF" w:rsidRPr="00CD5CFF">
        <w:t>50</w:t>
      </w:r>
      <w:r w:rsidR="00CD5CFF" w:rsidRPr="00CD5CFF">
        <w:t>％），并且有能力支付剩余款项</w:t>
      </w:r>
    </w:p>
    <w:p w:rsidR="00CD5CFF" w:rsidRPr="00CD5CFF" w:rsidRDefault="000C4F00" w:rsidP="00AB72CD">
      <w:pPr>
        <w:ind w:firstLineChars="200" w:firstLine="420"/>
      </w:pPr>
      <w:r>
        <w:rPr>
          <w:rFonts w:hint="eastAsia"/>
        </w:rPr>
        <w:t>18.</w:t>
      </w:r>
      <w:r w:rsidR="00CD5CFF" w:rsidRPr="00CD5CFF">
        <w:t>为进行企业合并发生的各项直接相关费用，下列说法中正确的有（</w:t>
      </w:r>
      <w:r w:rsidR="00CD5CFF" w:rsidRPr="00CD5CFF">
        <w:t xml:space="preserve">    </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非同</w:t>
      </w:r>
      <w:proofErr w:type="gramStart"/>
      <w:r w:rsidR="00CF5CEF">
        <w:rPr>
          <w:rFonts w:hint="eastAsia"/>
        </w:rPr>
        <w:t>一控制</w:t>
      </w:r>
      <w:proofErr w:type="gramEnd"/>
      <w:r w:rsidR="00CF5CEF">
        <w:rPr>
          <w:rFonts w:hint="eastAsia"/>
        </w:rPr>
        <w:t>下的企业合并，购买方为进行企业合并发生的各项直接相关费用应当计入企业合并成本</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非同</w:t>
      </w:r>
      <w:proofErr w:type="gramStart"/>
      <w:r w:rsidR="00CF5CEF">
        <w:rPr>
          <w:rFonts w:hint="eastAsia"/>
        </w:rPr>
        <w:t>一控制</w:t>
      </w:r>
      <w:proofErr w:type="gramEnd"/>
      <w:r w:rsidR="00CF5CEF">
        <w:rPr>
          <w:rFonts w:hint="eastAsia"/>
        </w:rPr>
        <w:t>下的企业合并，购买方为进行企业合并发生的各项直接相关费用应当计入当期损益</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非同</w:t>
      </w:r>
      <w:proofErr w:type="gramStart"/>
      <w:r w:rsidR="00CF5CEF">
        <w:rPr>
          <w:rFonts w:hint="eastAsia"/>
        </w:rPr>
        <w:t>一控制</w:t>
      </w:r>
      <w:proofErr w:type="gramEnd"/>
      <w:r w:rsidR="00CF5CEF">
        <w:rPr>
          <w:rFonts w:hint="eastAsia"/>
        </w:rPr>
        <w:t>下的企业合并，购买方为进行企业合并发生的各项直接相关费用应当计入所有者权益</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同</w:t>
      </w:r>
      <w:proofErr w:type="gramStart"/>
      <w:r w:rsidR="00CF5CEF">
        <w:rPr>
          <w:rFonts w:hint="eastAsia"/>
        </w:rPr>
        <w:t>一控制</w:t>
      </w:r>
      <w:proofErr w:type="gramEnd"/>
      <w:r w:rsidR="00CF5CEF">
        <w:rPr>
          <w:rFonts w:hint="eastAsia"/>
        </w:rPr>
        <w:t>下的企业合并，合并方为进行企业合并发生的各项直接相关费用，应当于发生时计入当期损益</w:t>
      </w:r>
      <w:r w:rsidR="00CF5CEF">
        <w:rPr>
          <w:rFonts w:hint="eastAsia"/>
        </w:rPr>
        <w:t xml:space="preserve">  </w:t>
      </w:r>
    </w:p>
    <w:p w:rsidR="00CF5CEF" w:rsidRDefault="0068502B" w:rsidP="00AB72CD">
      <w:pPr>
        <w:ind w:firstLineChars="200" w:firstLine="420"/>
        <w:rPr>
          <w:b/>
          <w:bCs/>
        </w:rPr>
      </w:pPr>
      <w:r>
        <w:rPr>
          <w:rFonts w:hint="eastAsia"/>
        </w:rPr>
        <w:t>E</w:t>
      </w:r>
      <w:r w:rsidR="00CF5CEF">
        <w:rPr>
          <w:rFonts w:hint="eastAsia"/>
        </w:rPr>
        <w:t>.</w:t>
      </w:r>
      <w:r w:rsidR="00CF5CEF">
        <w:rPr>
          <w:rFonts w:hint="eastAsia"/>
        </w:rPr>
        <w:t>同</w:t>
      </w:r>
      <w:proofErr w:type="gramStart"/>
      <w:r w:rsidR="00CF5CEF">
        <w:rPr>
          <w:rFonts w:hint="eastAsia"/>
        </w:rPr>
        <w:t>一控制</w:t>
      </w:r>
      <w:proofErr w:type="gramEnd"/>
      <w:r w:rsidR="00CF5CEF">
        <w:rPr>
          <w:rFonts w:hint="eastAsia"/>
        </w:rPr>
        <w:t>下的企业合并，合并方为进行企业合并发生的各项直接相关费用，应当于发生时计入所有者权益</w:t>
      </w:r>
    </w:p>
    <w:p w:rsidR="00CD5CFF" w:rsidRPr="00CD5CFF" w:rsidRDefault="00AB72CD" w:rsidP="00AB72CD">
      <w:pPr>
        <w:ind w:firstLineChars="200" w:firstLine="422"/>
      </w:pPr>
      <w:r w:rsidRPr="00CD5CFF">
        <w:rPr>
          <w:b/>
          <w:bCs/>
        </w:rPr>
        <w:t>解析</w:t>
      </w:r>
      <w:r>
        <w:rPr>
          <w:rFonts w:hint="eastAsia"/>
          <w:b/>
          <w:bCs/>
        </w:rPr>
        <w:t>：</w:t>
      </w:r>
      <w:r w:rsidR="00CD5CFF" w:rsidRPr="00CD5CFF">
        <w:t>非同</w:t>
      </w:r>
      <w:proofErr w:type="gramStart"/>
      <w:r w:rsidR="00CD5CFF" w:rsidRPr="00CD5CFF">
        <w:t>一控制</w:t>
      </w:r>
      <w:proofErr w:type="gramEnd"/>
      <w:r w:rsidR="00CD5CFF" w:rsidRPr="00CD5CFF">
        <w:t>下的企业合并，购买方为进行企业合并发生的各项直接相关费用应当计入当期损益</w:t>
      </w:r>
      <w:r w:rsidR="00CD5CFF" w:rsidRPr="00CD5CFF">
        <w:rPr>
          <w:b/>
          <w:bCs/>
        </w:rPr>
        <w:t>；</w:t>
      </w:r>
      <w:r w:rsidR="00CD5CFF" w:rsidRPr="00CD5CFF">
        <w:t>同</w:t>
      </w:r>
      <w:proofErr w:type="gramStart"/>
      <w:r w:rsidR="00CD5CFF" w:rsidRPr="00CD5CFF">
        <w:t>一控制</w:t>
      </w:r>
      <w:proofErr w:type="gramEnd"/>
      <w:r w:rsidR="00CD5CFF" w:rsidRPr="00CD5CFF">
        <w:t>下的企业合并，合并方为进行企业合并发生的各项直接相关费用，包括为进行企业合并而支付的审计费用、评估费用、法律服务费用等，于发生时计入当期损</w:t>
      </w:r>
      <w:r w:rsidR="00CD5CFF" w:rsidRPr="00CD5CFF">
        <w:lastRenderedPageBreak/>
        <w:t>益。</w:t>
      </w:r>
    </w:p>
    <w:p w:rsidR="00CD5CFF" w:rsidRPr="00CD5CFF" w:rsidRDefault="0068502B" w:rsidP="00AB72CD">
      <w:pPr>
        <w:ind w:firstLineChars="200" w:firstLine="420"/>
      </w:pPr>
      <w:r w:rsidRPr="0068502B">
        <w:rPr>
          <w:rFonts w:hint="eastAsia"/>
        </w:rPr>
        <w:t>正确答案：</w:t>
      </w:r>
      <w:r w:rsidR="00CD5CFF" w:rsidRPr="00CD5CFF">
        <w:t>非同</w:t>
      </w:r>
      <w:proofErr w:type="gramStart"/>
      <w:r w:rsidR="00CD5CFF" w:rsidRPr="00CD5CFF">
        <w:t>一控制</w:t>
      </w:r>
      <w:proofErr w:type="gramEnd"/>
      <w:r w:rsidR="00CD5CFF" w:rsidRPr="00CD5CFF">
        <w:t>下的企业合并，购买方为进行企业合并发生的各项直接相关费用应当计入当期损益</w:t>
      </w:r>
      <w:r w:rsidR="00CD5CFF" w:rsidRPr="00CD5CFF">
        <w:t xml:space="preserve">, </w:t>
      </w:r>
      <w:r w:rsidR="00CD5CFF" w:rsidRPr="00CD5CFF">
        <w:t>同</w:t>
      </w:r>
      <w:proofErr w:type="gramStart"/>
      <w:r w:rsidR="00CD5CFF" w:rsidRPr="00CD5CFF">
        <w:t>一控制</w:t>
      </w:r>
      <w:proofErr w:type="gramEnd"/>
      <w:r w:rsidR="00CD5CFF" w:rsidRPr="00CD5CFF">
        <w:t>下的企业合并，合并方为进行企业合并发生的各项直接相关费用，应当于发生时计入当期损益</w:t>
      </w:r>
    </w:p>
    <w:p w:rsidR="00CD5CFF" w:rsidRPr="00CD5CFF" w:rsidRDefault="000C4F00" w:rsidP="00AB72CD">
      <w:pPr>
        <w:ind w:firstLineChars="200" w:firstLine="420"/>
      </w:pPr>
      <w:r>
        <w:rPr>
          <w:rFonts w:hint="eastAsia"/>
        </w:rPr>
        <w:t>19.</w:t>
      </w:r>
      <w:r w:rsidR="00CD5CFF" w:rsidRPr="00CD5CFF">
        <w:t>同</w:t>
      </w:r>
      <w:proofErr w:type="gramStart"/>
      <w:r w:rsidR="00CD5CFF" w:rsidRPr="00CD5CFF">
        <w:t>一控制</w:t>
      </w:r>
      <w:proofErr w:type="gramEnd"/>
      <w:r w:rsidR="00CD5CFF" w:rsidRPr="00CD5CFF">
        <w:t>下吸收合并在</w:t>
      </w:r>
      <w:proofErr w:type="gramStart"/>
      <w:r w:rsidR="00CD5CFF" w:rsidRPr="00CD5CFF">
        <w:t>合并日</w:t>
      </w:r>
      <w:proofErr w:type="gramEnd"/>
      <w:r w:rsidR="00CD5CFF" w:rsidRPr="00CD5CFF">
        <w:t>的会计处理正确的是</w:t>
      </w:r>
      <w:r w:rsidR="00CD5CFF" w:rsidRPr="00CD5CFF">
        <w:t>(    )</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合并方取得的资产和负债应当按照</w:t>
      </w:r>
      <w:proofErr w:type="gramStart"/>
      <w:r w:rsidR="00CF5CEF">
        <w:rPr>
          <w:rFonts w:hint="eastAsia"/>
        </w:rPr>
        <w:t>合并日</w:t>
      </w:r>
      <w:proofErr w:type="gramEnd"/>
      <w:r w:rsidR="00CF5CEF">
        <w:rPr>
          <w:rFonts w:hint="eastAsia"/>
        </w:rPr>
        <w:t>被合并方的账面价值计量</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合并方取得的资产和负债应当按照</w:t>
      </w:r>
      <w:proofErr w:type="gramStart"/>
      <w:r w:rsidR="00CF5CEF">
        <w:rPr>
          <w:rFonts w:hint="eastAsia"/>
        </w:rPr>
        <w:t>合并日</w:t>
      </w:r>
      <w:proofErr w:type="gramEnd"/>
      <w:r w:rsidR="00CF5CEF">
        <w:rPr>
          <w:rFonts w:hint="eastAsia"/>
        </w:rPr>
        <w:t>被合并方的公允价值计量</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以支付现金、非现金资产作为合并对价的，发生的各项直接相关费用计入管理费用</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合并方取得净资产账面价值与支付的合并对价账面价值的差额调整资本公积</w:t>
      </w:r>
      <w:r w:rsidR="00CF5CEF">
        <w:rPr>
          <w:rFonts w:hint="eastAsia"/>
        </w:rPr>
        <w:t xml:space="preserve">  </w:t>
      </w:r>
    </w:p>
    <w:p w:rsidR="00CF5CEF" w:rsidRDefault="0068502B" w:rsidP="00AB72CD">
      <w:pPr>
        <w:ind w:firstLineChars="200" w:firstLine="420"/>
      </w:pPr>
      <w:r>
        <w:rPr>
          <w:rFonts w:hint="eastAsia"/>
        </w:rPr>
        <w:t>E</w:t>
      </w:r>
      <w:r w:rsidR="00CF5CEF">
        <w:rPr>
          <w:rFonts w:hint="eastAsia"/>
        </w:rPr>
        <w:t>.</w:t>
      </w:r>
      <w:r w:rsidR="00CF5CEF">
        <w:rPr>
          <w:rFonts w:hint="eastAsia"/>
        </w:rPr>
        <w:t>合并方取得净资产账面价值与支付的合并对价账面价值的差额调整未分配利润</w:t>
      </w:r>
    </w:p>
    <w:p w:rsidR="00CD5CFF" w:rsidRPr="00CD5CFF" w:rsidRDefault="00AB72CD" w:rsidP="00AB72CD">
      <w:pPr>
        <w:ind w:firstLineChars="200" w:firstLine="422"/>
      </w:pPr>
      <w:r w:rsidRPr="00CD5CFF">
        <w:rPr>
          <w:b/>
          <w:bCs/>
        </w:rPr>
        <w:t>解析</w:t>
      </w:r>
      <w:r>
        <w:rPr>
          <w:rFonts w:hint="eastAsia"/>
          <w:b/>
          <w:bCs/>
        </w:rPr>
        <w:t>：</w:t>
      </w:r>
      <w:r w:rsidR="00CD5CFF" w:rsidRPr="00CD5CFF">
        <w:t>同</w:t>
      </w:r>
      <w:proofErr w:type="gramStart"/>
      <w:r w:rsidR="00CD5CFF" w:rsidRPr="00CD5CFF">
        <w:t>一控制</w:t>
      </w:r>
      <w:proofErr w:type="gramEnd"/>
      <w:r w:rsidR="00CD5CFF" w:rsidRPr="00CD5CFF">
        <w:t>下的企业合并通常为股权联合性质的合并。对于股权联合性质的合并，会计上应采用权益结合法。权益结合法下合并方在企业合并中取得的资产和负债，应当按照</w:t>
      </w:r>
      <w:proofErr w:type="gramStart"/>
      <w:r w:rsidR="00CD5CFF" w:rsidRPr="00CD5CFF">
        <w:t>合并日</w:t>
      </w:r>
      <w:proofErr w:type="gramEnd"/>
      <w:r w:rsidR="00CD5CFF" w:rsidRPr="00CD5CFF">
        <w:t>被合并方的账面价值计量。合并方取得的净资产账面价值与支付的合并对价账面价值</w:t>
      </w:r>
      <w:r w:rsidR="00CD5CFF" w:rsidRPr="00CD5CFF">
        <w:t>(</w:t>
      </w:r>
      <w:r w:rsidR="00CD5CFF" w:rsidRPr="00CD5CFF">
        <w:t>或发行股份面值总额</w:t>
      </w:r>
      <w:r w:rsidR="00CD5CFF" w:rsidRPr="00CD5CFF">
        <w:t>)</w:t>
      </w:r>
      <w:r w:rsidR="00CD5CFF" w:rsidRPr="00CD5CFF">
        <w:t>的差额，应当调整资本公积；资本公</w:t>
      </w:r>
      <w:proofErr w:type="gramStart"/>
      <w:r w:rsidR="00CD5CFF" w:rsidRPr="00CD5CFF">
        <w:t>积不足</w:t>
      </w:r>
      <w:proofErr w:type="gramEnd"/>
      <w:r w:rsidR="00CD5CFF" w:rsidRPr="00CD5CFF">
        <w:t>冲减的，调整留存收益。合并方为进行企业合并发生的各项直接相关费用，包括为进行企业合并而支付的审计费用、评估费用、法律服务费用等，于发生时计入当期损益。</w:t>
      </w:r>
    </w:p>
    <w:p w:rsidR="00CD5CFF" w:rsidRPr="00CD5CFF" w:rsidRDefault="0068502B" w:rsidP="00AB72CD">
      <w:pPr>
        <w:ind w:firstLineChars="200" w:firstLine="420"/>
      </w:pPr>
      <w:r w:rsidRPr="0068502B">
        <w:rPr>
          <w:rFonts w:hint="eastAsia"/>
        </w:rPr>
        <w:t>正确答案：</w:t>
      </w:r>
      <w:r w:rsidR="00CD5CFF" w:rsidRPr="00CD5CFF">
        <w:t>合并方取得的资产和负债应当按照</w:t>
      </w:r>
      <w:proofErr w:type="gramStart"/>
      <w:r w:rsidR="00CD5CFF" w:rsidRPr="00CD5CFF">
        <w:t>合并日</w:t>
      </w:r>
      <w:proofErr w:type="gramEnd"/>
      <w:r w:rsidR="00CD5CFF" w:rsidRPr="00CD5CFF">
        <w:t>被合并方的账面价值计量</w:t>
      </w:r>
      <w:r w:rsidR="00CD5CFF" w:rsidRPr="00CD5CFF">
        <w:t xml:space="preserve">, </w:t>
      </w:r>
      <w:r w:rsidR="00CD5CFF" w:rsidRPr="00CD5CFF">
        <w:t>以支付现金、非现金资产作为合并对价的，发生的各项直接相关费用计入管理费用</w:t>
      </w:r>
      <w:r w:rsidR="00CD5CFF" w:rsidRPr="00CD5CFF">
        <w:t xml:space="preserve">, </w:t>
      </w:r>
      <w:r w:rsidR="00CD5CFF" w:rsidRPr="00CD5CFF">
        <w:t>合并方取得净资产账面价值与支付的合并对价账面价值的差额调整资本公积</w:t>
      </w:r>
    </w:p>
    <w:p w:rsidR="00CD5CFF" w:rsidRPr="00CD5CFF" w:rsidRDefault="000C4F00" w:rsidP="00AB72CD">
      <w:pPr>
        <w:ind w:firstLineChars="200" w:firstLine="420"/>
      </w:pPr>
      <w:r>
        <w:rPr>
          <w:rFonts w:hint="eastAsia"/>
        </w:rPr>
        <w:t>20.</w:t>
      </w:r>
      <w:r w:rsidR="00CD5CFF" w:rsidRPr="00CD5CFF">
        <w:t>非同</w:t>
      </w:r>
      <w:proofErr w:type="gramStart"/>
      <w:r w:rsidR="00CD5CFF" w:rsidRPr="00CD5CFF">
        <w:t>一控制</w:t>
      </w:r>
      <w:proofErr w:type="gramEnd"/>
      <w:r w:rsidR="00CD5CFF" w:rsidRPr="00CD5CFF">
        <w:t>下企业合并中发生的与企业合并直接相关的费用，包括（</w:t>
      </w:r>
      <w:r w:rsidR="00CD5CFF" w:rsidRPr="00CD5CFF">
        <w:t xml:space="preserve">   </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为进行合并而发生的法律服务费用</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为进行合并而发生的会计审计费用</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为进行合并而发生的咨询费、评估费用等</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为进行企业合并发行的权益</w:t>
      </w:r>
      <w:proofErr w:type="gramStart"/>
      <w:r w:rsidR="00CF5CEF">
        <w:rPr>
          <w:rFonts w:hint="eastAsia"/>
        </w:rPr>
        <w:t>性证券</w:t>
      </w:r>
      <w:proofErr w:type="gramEnd"/>
      <w:r w:rsidR="00CF5CEF">
        <w:rPr>
          <w:rFonts w:hint="eastAsia"/>
        </w:rPr>
        <w:t>相关的手续费、佣金</w:t>
      </w:r>
      <w:r w:rsidR="00CF5CEF">
        <w:rPr>
          <w:rFonts w:hint="eastAsia"/>
        </w:rPr>
        <w:t xml:space="preserve"> </w:t>
      </w:r>
    </w:p>
    <w:p w:rsidR="00CF5CEF" w:rsidRDefault="0068502B" w:rsidP="00AB72CD">
      <w:pPr>
        <w:ind w:firstLineChars="200" w:firstLine="420"/>
        <w:rPr>
          <w:b/>
          <w:bCs/>
        </w:rPr>
      </w:pPr>
      <w:r>
        <w:rPr>
          <w:rFonts w:hint="eastAsia"/>
        </w:rPr>
        <w:t>E</w:t>
      </w:r>
      <w:r w:rsidR="00CF5CEF">
        <w:rPr>
          <w:rFonts w:hint="eastAsia"/>
        </w:rPr>
        <w:t>.</w:t>
      </w:r>
      <w:r w:rsidR="00CF5CEF">
        <w:rPr>
          <w:rFonts w:hint="eastAsia"/>
        </w:rPr>
        <w:t>为进行企业合并发行的债券相关的手续费、佣金</w:t>
      </w:r>
    </w:p>
    <w:p w:rsidR="00CD5CFF" w:rsidRPr="00CD5CFF" w:rsidRDefault="00AB72CD" w:rsidP="00AB72CD">
      <w:pPr>
        <w:ind w:firstLineChars="200" w:firstLine="422"/>
      </w:pPr>
      <w:r w:rsidRPr="00CD5CFF">
        <w:rPr>
          <w:b/>
          <w:bCs/>
        </w:rPr>
        <w:t>解析</w:t>
      </w:r>
      <w:r>
        <w:rPr>
          <w:rFonts w:hint="eastAsia"/>
          <w:b/>
          <w:bCs/>
        </w:rPr>
        <w:t>：</w:t>
      </w:r>
      <w:r w:rsidR="00CD5CFF" w:rsidRPr="00CD5CFF">
        <w:t>为企业合并发行的债券或承担其他债务支付的手续费、佣金等计入所发行债券及其他债务的初始计量金额；企业合并中发行权益</w:t>
      </w:r>
      <w:proofErr w:type="gramStart"/>
      <w:r w:rsidR="00CD5CFF" w:rsidRPr="00CD5CFF">
        <w:t>性证券</w:t>
      </w:r>
      <w:proofErr w:type="gramEnd"/>
      <w:r w:rsidR="00CD5CFF" w:rsidRPr="00CD5CFF">
        <w:t>发生的手续费、佣金等费用，应当抵减权益</w:t>
      </w:r>
      <w:proofErr w:type="gramStart"/>
      <w:r w:rsidR="00CD5CFF" w:rsidRPr="00CD5CFF">
        <w:t>性证券</w:t>
      </w:r>
      <w:proofErr w:type="gramEnd"/>
      <w:r w:rsidR="00CD5CFF" w:rsidRPr="00CD5CFF">
        <w:t>溢价收入，溢价收入不足冲减的，冲减留存收益。</w:t>
      </w:r>
    </w:p>
    <w:p w:rsidR="00CD5CFF" w:rsidRPr="00CD5CFF" w:rsidRDefault="0068502B" w:rsidP="00AB72CD">
      <w:pPr>
        <w:ind w:firstLineChars="200" w:firstLine="420"/>
      </w:pPr>
      <w:r w:rsidRPr="0068502B">
        <w:rPr>
          <w:rFonts w:hint="eastAsia"/>
        </w:rPr>
        <w:t>正确答案：</w:t>
      </w:r>
      <w:r w:rsidR="00CD5CFF" w:rsidRPr="00CD5CFF">
        <w:t>为进行合并而发生的法律服务费用</w:t>
      </w:r>
      <w:r w:rsidR="00CD5CFF" w:rsidRPr="00CD5CFF">
        <w:t xml:space="preserve">, </w:t>
      </w:r>
      <w:r w:rsidR="00CD5CFF" w:rsidRPr="00CD5CFF">
        <w:t>为进行合并而发生的会计审计费用</w:t>
      </w:r>
      <w:r w:rsidR="00CD5CFF" w:rsidRPr="00CD5CFF">
        <w:t xml:space="preserve">, </w:t>
      </w:r>
      <w:r w:rsidR="00CD5CFF" w:rsidRPr="00CD5CFF">
        <w:t>为进行合并而发生的咨询费、评估费用等</w:t>
      </w:r>
    </w:p>
    <w:p w:rsidR="00CD5CFF" w:rsidRPr="00CD5CFF" w:rsidRDefault="000C4F00" w:rsidP="00AB72CD">
      <w:pPr>
        <w:ind w:firstLineChars="200" w:firstLine="420"/>
      </w:pPr>
      <w:r>
        <w:rPr>
          <w:rFonts w:hint="eastAsia"/>
        </w:rPr>
        <w:t>21.</w:t>
      </w:r>
      <w:r w:rsidR="00CD5CFF" w:rsidRPr="00CD5CFF">
        <w:t>非同</w:t>
      </w:r>
      <w:proofErr w:type="gramStart"/>
      <w:r w:rsidR="00CD5CFF" w:rsidRPr="00CD5CFF">
        <w:t>一控制</w:t>
      </w:r>
      <w:proofErr w:type="gramEnd"/>
      <w:r w:rsidR="00CD5CFF" w:rsidRPr="00CD5CFF">
        <w:t>下的企业合并，企业合并成本包括（</w:t>
      </w:r>
      <w:r w:rsidR="00CD5CFF" w:rsidRPr="00CD5CFF">
        <w:t xml:space="preserve">   </w:t>
      </w:r>
      <w:r w:rsidR="00CD5CFF" w:rsidRPr="00CD5CFF">
        <w:t>）。</w:t>
      </w:r>
    </w:p>
    <w:p w:rsidR="00CF5CEF" w:rsidRDefault="0068502B" w:rsidP="00AB72CD">
      <w:pPr>
        <w:ind w:firstLineChars="200" w:firstLine="420"/>
      </w:pPr>
      <w:r>
        <w:rPr>
          <w:rFonts w:hint="eastAsia"/>
        </w:rPr>
        <w:t>A</w:t>
      </w:r>
      <w:r w:rsidR="00CF5CEF">
        <w:rPr>
          <w:rFonts w:hint="eastAsia"/>
        </w:rPr>
        <w:t>.</w:t>
      </w:r>
      <w:r w:rsidR="00CF5CEF">
        <w:rPr>
          <w:rFonts w:hint="eastAsia"/>
        </w:rPr>
        <w:t>企业合并中发生的各项直接相关费用</w:t>
      </w:r>
      <w:r w:rsidR="00CF5CEF">
        <w:rPr>
          <w:rFonts w:hint="eastAsia"/>
        </w:rPr>
        <w:t xml:space="preserve"> </w:t>
      </w:r>
    </w:p>
    <w:p w:rsidR="00CF5CEF" w:rsidRDefault="0068502B" w:rsidP="00AB72CD">
      <w:pPr>
        <w:ind w:firstLineChars="200" w:firstLine="420"/>
      </w:pPr>
      <w:r>
        <w:rPr>
          <w:rFonts w:hint="eastAsia"/>
        </w:rPr>
        <w:t>B</w:t>
      </w:r>
      <w:r w:rsidR="00CF5CEF">
        <w:rPr>
          <w:rFonts w:hint="eastAsia"/>
        </w:rPr>
        <w:t>.</w:t>
      </w:r>
      <w:r w:rsidR="00CF5CEF">
        <w:rPr>
          <w:rFonts w:hint="eastAsia"/>
        </w:rPr>
        <w:t>购买方为进行企业合并支付的现金</w:t>
      </w:r>
      <w:r w:rsidR="00CF5CEF">
        <w:rPr>
          <w:rFonts w:hint="eastAsia"/>
        </w:rPr>
        <w:t xml:space="preserve">  </w:t>
      </w:r>
    </w:p>
    <w:p w:rsidR="00CF5CEF" w:rsidRDefault="0068502B" w:rsidP="00AB72CD">
      <w:pPr>
        <w:ind w:firstLineChars="200" w:firstLine="420"/>
      </w:pPr>
      <w:r>
        <w:rPr>
          <w:rFonts w:hint="eastAsia"/>
        </w:rPr>
        <w:t>C</w:t>
      </w:r>
      <w:r w:rsidR="00CF5CEF">
        <w:rPr>
          <w:rFonts w:hint="eastAsia"/>
        </w:rPr>
        <w:t>.</w:t>
      </w:r>
      <w:r w:rsidR="00CF5CEF">
        <w:rPr>
          <w:rFonts w:hint="eastAsia"/>
        </w:rPr>
        <w:t>购买方为进行企业合并付出的非现金资产的公允价值</w:t>
      </w:r>
      <w:r w:rsidR="00CF5CEF">
        <w:rPr>
          <w:rFonts w:hint="eastAsia"/>
        </w:rPr>
        <w:t xml:space="preserve">  </w:t>
      </w:r>
    </w:p>
    <w:p w:rsidR="00CF5CEF" w:rsidRDefault="0068502B" w:rsidP="00AB72CD">
      <w:pPr>
        <w:ind w:firstLineChars="200" w:firstLine="420"/>
      </w:pPr>
      <w:r>
        <w:rPr>
          <w:rFonts w:hint="eastAsia"/>
        </w:rPr>
        <w:t>D</w:t>
      </w:r>
      <w:r w:rsidR="00CF5CEF">
        <w:rPr>
          <w:rFonts w:hint="eastAsia"/>
        </w:rPr>
        <w:t>.</w:t>
      </w:r>
      <w:r w:rsidR="00CF5CEF">
        <w:rPr>
          <w:rFonts w:hint="eastAsia"/>
        </w:rPr>
        <w:t>购买方为进行企业合并发行的权益</w:t>
      </w:r>
      <w:proofErr w:type="gramStart"/>
      <w:r w:rsidR="00CF5CEF">
        <w:rPr>
          <w:rFonts w:hint="eastAsia"/>
        </w:rPr>
        <w:t>性证券</w:t>
      </w:r>
      <w:proofErr w:type="gramEnd"/>
      <w:r w:rsidR="00CF5CEF">
        <w:rPr>
          <w:rFonts w:hint="eastAsia"/>
        </w:rPr>
        <w:t>在购买日的公允价值</w:t>
      </w:r>
      <w:r w:rsidR="00CF5CEF">
        <w:rPr>
          <w:rFonts w:hint="eastAsia"/>
        </w:rPr>
        <w:t xml:space="preserve">  </w:t>
      </w:r>
    </w:p>
    <w:p w:rsidR="00CF5CEF" w:rsidRDefault="0068502B" w:rsidP="00AB72CD">
      <w:pPr>
        <w:ind w:firstLineChars="200" w:firstLine="420"/>
      </w:pPr>
      <w:r>
        <w:rPr>
          <w:rFonts w:hint="eastAsia"/>
        </w:rPr>
        <w:t>E</w:t>
      </w:r>
      <w:r w:rsidR="00CF5CEF">
        <w:rPr>
          <w:rFonts w:hint="eastAsia"/>
        </w:rPr>
        <w:t>.</w:t>
      </w:r>
      <w:r w:rsidR="00CF5CEF">
        <w:rPr>
          <w:rFonts w:hint="eastAsia"/>
        </w:rPr>
        <w:t>购买方为进行企业合并发行或承担的债务在购买日的公允价值</w:t>
      </w:r>
    </w:p>
    <w:p w:rsidR="00CD5CFF" w:rsidRPr="00CD5CFF" w:rsidRDefault="00CD5CFF" w:rsidP="00AB72CD">
      <w:pPr>
        <w:ind w:firstLineChars="200" w:firstLine="422"/>
      </w:pPr>
      <w:r w:rsidRPr="00CD5CFF">
        <w:rPr>
          <w:b/>
          <w:bCs/>
        </w:rPr>
        <w:t>解析</w:t>
      </w:r>
      <w:r w:rsidR="0068502B">
        <w:rPr>
          <w:rFonts w:hint="eastAsia"/>
          <w:b/>
          <w:bCs/>
        </w:rPr>
        <w:t>：</w:t>
      </w:r>
      <w:r w:rsidRPr="00CD5CFF">
        <w:t>非同</w:t>
      </w:r>
      <w:proofErr w:type="gramStart"/>
      <w:r w:rsidRPr="00CD5CFF">
        <w:t>一控制</w:t>
      </w:r>
      <w:proofErr w:type="gramEnd"/>
      <w:r w:rsidRPr="00CD5CFF">
        <w:t>下的企业合并，购买方为进行企业合并发生的各项直接相关费用应当计入当期损益。</w:t>
      </w:r>
    </w:p>
    <w:p w:rsidR="00CD5CFF" w:rsidRPr="00CD5CFF" w:rsidRDefault="0068502B" w:rsidP="00AB72CD">
      <w:pPr>
        <w:ind w:firstLineChars="200" w:firstLine="420"/>
      </w:pPr>
      <w:r w:rsidRPr="0068502B">
        <w:rPr>
          <w:rFonts w:hint="eastAsia"/>
        </w:rPr>
        <w:t>正确答案</w:t>
      </w:r>
      <w:r>
        <w:rPr>
          <w:rFonts w:hint="eastAsia"/>
        </w:rPr>
        <w:t>：</w:t>
      </w:r>
      <w:r w:rsidR="00CD5CFF" w:rsidRPr="00CD5CFF">
        <w:t>购买方为进行企业合并支付的现金</w:t>
      </w:r>
      <w:r w:rsidR="00CD5CFF" w:rsidRPr="00CD5CFF">
        <w:t xml:space="preserve">, </w:t>
      </w:r>
      <w:r w:rsidR="00CD5CFF" w:rsidRPr="00CD5CFF">
        <w:t>购买方为进行企业合并付出的非现金资产的公允价值</w:t>
      </w:r>
      <w:r w:rsidR="00CD5CFF" w:rsidRPr="00CD5CFF">
        <w:t xml:space="preserve">, </w:t>
      </w:r>
      <w:r w:rsidR="00CD5CFF" w:rsidRPr="00CD5CFF">
        <w:t>购买方为进行企业合并发行的权益</w:t>
      </w:r>
      <w:proofErr w:type="gramStart"/>
      <w:r w:rsidR="00CD5CFF" w:rsidRPr="00CD5CFF">
        <w:t>性证券</w:t>
      </w:r>
      <w:proofErr w:type="gramEnd"/>
      <w:r w:rsidR="00CD5CFF" w:rsidRPr="00CD5CFF">
        <w:t>在购买日的公允价值</w:t>
      </w:r>
      <w:r w:rsidR="00CD5CFF" w:rsidRPr="00CD5CFF">
        <w:t xml:space="preserve">, </w:t>
      </w:r>
      <w:r w:rsidR="00CD5CFF" w:rsidRPr="00CD5CFF">
        <w:t>购买方为进行企业合并发行或承担的债务在购买日的公允价值</w:t>
      </w:r>
    </w:p>
    <w:p w:rsidR="00CD5CFF" w:rsidRPr="00DF0D05" w:rsidRDefault="00CD5CFF" w:rsidP="00AB72CD">
      <w:pPr>
        <w:ind w:firstLineChars="200" w:firstLine="420"/>
        <w:rPr>
          <w:rFonts w:ascii="黑体" w:eastAsia="黑体" w:hAnsi="黑体"/>
        </w:rPr>
      </w:pPr>
      <w:r w:rsidRPr="00DF0D05">
        <w:rPr>
          <w:rFonts w:ascii="黑体" w:eastAsia="黑体" w:hAnsi="黑体"/>
        </w:rPr>
        <w:t>三、判断题</w:t>
      </w:r>
    </w:p>
    <w:p w:rsidR="00CD5CFF" w:rsidRPr="00CD5CFF" w:rsidRDefault="000C4F00" w:rsidP="00AB72CD">
      <w:pPr>
        <w:ind w:firstLineChars="200" w:firstLine="420"/>
      </w:pPr>
      <w:r>
        <w:rPr>
          <w:rFonts w:hint="eastAsia"/>
        </w:rPr>
        <w:t>22.</w:t>
      </w:r>
      <w:r w:rsidR="00CD5CFF" w:rsidRPr="00CD5CFF">
        <w:t>吸收合并也称为兼并，企业进行兼并，只能采用支付现金的方式。</w:t>
      </w:r>
    </w:p>
    <w:p w:rsidR="00CD5CFF" w:rsidRPr="00CD5CFF" w:rsidRDefault="00AB72CD" w:rsidP="00AB72CD">
      <w:pPr>
        <w:ind w:firstLineChars="200" w:firstLine="422"/>
      </w:pPr>
      <w:r w:rsidRPr="00CD5CFF">
        <w:rPr>
          <w:b/>
          <w:bCs/>
        </w:rPr>
        <w:t>解析</w:t>
      </w:r>
      <w:r>
        <w:rPr>
          <w:rFonts w:hint="eastAsia"/>
          <w:b/>
          <w:bCs/>
        </w:rPr>
        <w:t>：</w:t>
      </w:r>
      <w:r w:rsidR="00CD5CFF" w:rsidRPr="00CD5CFF">
        <w:t>吸收合并也称为兼并，合并方通常通过发行股票、支付现金或发行债券等方式取</w:t>
      </w:r>
      <w:r w:rsidR="00CD5CFF" w:rsidRPr="00CD5CFF">
        <w:lastRenderedPageBreak/>
        <w:t>得其它一个或若干个企业。</w:t>
      </w:r>
    </w:p>
    <w:p w:rsidR="00CD5CFF" w:rsidRPr="00CD5CFF" w:rsidRDefault="00CD5CFF" w:rsidP="00AB72CD">
      <w:pPr>
        <w:ind w:firstLineChars="200" w:firstLine="420"/>
      </w:pPr>
      <w:r w:rsidRPr="00CD5CFF">
        <w:t>正确的答案是</w:t>
      </w:r>
      <w:r w:rsidRPr="00CD5CFF">
        <w:t>“</w:t>
      </w:r>
      <w:r w:rsidRPr="00CD5CFF">
        <w:t>错</w:t>
      </w:r>
      <w:r w:rsidRPr="00CD5CFF">
        <w:t>”</w:t>
      </w:r>
      <w:r w:rsidRPr="00CD5CFF">
        <w:t>。</w:t>
      </w:r>
    </w:p>
    <w:p w:rsidR="00CD5CFF" w:rsidRPr="00CD5CFF" w:rsidRDefault="000C4F00" w:rsidP="00AB72CD">
      <w:pPr>
        <w:ind w:firstLineChars="200" w:firstLine="420"/>
      </w:pPr>
      <w:r>
        <w:rPr>
          <w:rFonts w:hint="eastAsia"/>
        </w:rPr>
        <w:t>23.</w:t>
      </w:r>
      <w:r w:rsidR="00CD5CFF" w:rsidRPr="00CD5CFF">
        <w:t>是否形成企业合并，关键要看有关交易或事项发生前后是否引起报告主体发生变化。</w:t>
      </w:r>
    </w:p>
    <w:p w:rsidR="00CD5CFF" w:rsidRPr="00CD5CFF" w:rsidRDefault="00AB72CD" w:rsidP="00AB72CD">
      <w:pPr>
        <w:ind w:firstLineChars="200" w:firstLine="422"/>
      </w:pPr>
      <w:r w:rsidRPr="00CD5CFF">
        <w:rPr>
          <w:b/>
          <w:bCs/>
        </w:rPr>
        <w:t>解析</w:t>
      </w:r>
      <w:r>
        <w:rPr>
          <w:rFonts w:hint="eastAsia"/>
          <w:b/>
          <w:bCs/>
        </w:rPr>
        <w:t>：</w:t>
      </w:r>
      <w:r w:rsidR="00CD5CFF" w:rsidRPr="00CD5CFF">
        <w:t>报告主体的变化产生于控制权的变化。在交易事项发生后，一方能够对另一方的生产经营决策实施控制，形成母子关系，涉及到控制权的转移，该交易或事项发生后，子公司需要纳入到母公司合并报表的范围中，从合并财务报告角度形成报告主体的变化；交易事项发生后，一方能够控制另一方的全部净资产，被合并企业在合并后失去其法人资格，也涉及到控制权的变化及报告主体的变化，形成企业合并。</w:t>
      </w:r>
    </w:p>
    <w:p w:rsidR="00CD5CFF" w:rsidRPr="00CD5CFF" w:rsidRDefault="00CD5CFF" w:rsidP="00AB72CD">
      <w:pPr>
        <w:ind w:firstLineChars="200" w:firstLine="420"/>
      </w:pPr>
      <w:r w:rsidRPr="00CD5CFF">
        <w:t>正确的答案是</w:t>
      </w:r>
      <w:r w:rsidRPr="00CD5CFF">
        <w:t>“</w:t>
      </w:r>
      <w:r w:rsidRPr="00CD5CFF">
        <w:t>对</w:t>
      </w:r>
      <w:r w:rsidRPr="00CD5CFF">
        <w:t>”</w:t>
      </w:r>
      <w:r w:rsidRPr="00CD5CFF">
        <w:t>。</w:t>
      </w:r>
    </w:p>
    <w:p w:rsidR="00CD5CFF" w:rsidRPr="00CD5CFF" w:rsidRDefault="000C4F00" w:rsidP="00AB72CD">
      <w:pPr>
        <w:ind w:firstLineChars="200" w:firstLine="420"/>
      </w:pPr>
      <w:r>
        <w:rPr>
          <w:rFonts w:hint="eastAsia"/>
        </w:rPr>
        <w:t>24.</w:t>
      </w:r>
      <w:r w:rsidR="00CD5CFF" w:rsidRPr="00CD5CFF">
        <w:t>当</w:t>
      </w:r>
      <w:proofErr w:type="gramStart"/>
      <w:r w:rsidR="00CD5CFF" w:rsidRPr="00CD5CFF">
        <w:t>一</w:t>
      </w:r>
      <w:proofErr w:type="gramEnd"/>
      <w:r w:rsidR="00CD5CFF" w:rsidRPr="00CD5CFF">
        <w:t>企业取得另一企业５０％以上有表决权的股份后，必然取得另一企业的控制权，但是当取得５０％以下有表决权的股份时是否拥有对方的控制权则取决于对方的股权结构。</w:t>
      </w:r>
    </w:p>
    <w:p w:rsidR="00CD5CFF" w:rsidRPr="00CD5CFF" w:rsidRDefault="00CD5CFF" w:rsidP="00AB72CD">
      <w:pPr>
        <w:ind w:firstLineChars="200" w:firstLine="420"/>
      </w:pPr>
      <w:r w:rsidRPr="00CD5CFF">
        <w:t>正确的答案是</w:t>
      </w:r>
      <w:r w:rsidRPr="00CD5CFF">
        <w:t>“</w:t>
      </w:r>
      <w:r w:rsidRPr="00CD5CFF">
        <w:t>对</w:t>
      </w:r>
      <w:r w:rsidRPr="00CD5CFF">
        <w:t>”</w:t>
      </w:r>
      <w:r w:rsidRPr="00CD5CFF">
        <w:t>。</w:t>
      </w:r>
    </w:p>
    <w:p w:rsidR="00CD5CFF" w:rsidRPr="00CD5CFF" w:rsidRDefault="000C4F00" w:rsidP="00AB72CD">
      <w:pPr>
        <w:ind w:firstLineChars="200" w:firstLine="420"/>
      </w:pPr>
      <w:r>
        <w:rPr>
          <w:rFonts w:hint="eastAsia"/>
        </w:rPr>
        <w:t>25.</w:t>
      </w:r>
      <w:r w:rsidR="00CD5CFF" w:rsidRPr="00CD5CFF">
        <w:t>合并方按照规定增加发行本企业的股票，以新发行的股票替换目标企业的股票。这种合并支付方式为杠杆收购。</w:t>
      </w:r>
    </w:p>
    <w:p w:rsidR="00CD5CFF" w:rsidRPr="00CD5CFF" w:rsidRDefault="00AB72CD" w:rsidP="00AB72CD">
      <w:pPr>
        <w:ind w:firstLineChars="200" w:firstLine="422"/>
      </w:pPr>
      <w:r w:rsidRPr="00CD5CFF">
        <w:rPr>
          <w:b/>
          <w:bCs/>
        </w:rPr>
        <w:t>解析</w:t>
      </w:r>
      <w:r>
        <w:rPr>
          <w:rFonts w:hint="eastAsia"/>
          <w:b/>
          <w:bCs/>
        </w:rPr>
        <w:t>：</w:t>
      </w:r>
      <w:r w:rsidR="00CD5CFF" w:rsidRPr="00CD5CFF">
        <w:t>合并方按照规定增加发行本企业的股票，以新发行的股票替换目标企业的股票。这种合并支付方式为股票兑换。</w:t>
      </w:r>
    </w:p>
    <w:p w:rsidR="00CD5CFF" w:rsidRPr="00CD5CFF" w:rsidRDefault="00CD5CFF" w:rsidP="00AB72CD">
      <w:pPr>
        <w:ind w:firstLineChars="200" w:firstLine="420"/>
      </w:pPr>
      <w:r w:rsidRPr="00CD5CFF">
        <w:t>正确的答案是</w:t>
      </w:r>
      <w:r w:rsidRPr="00CD5CFF">
        <w:t>“</w:t>
      </w:r>
      <w:r w:rsidRPr="00CD5CFF">
        <w:t>错</w:t>
      </w:r>
      <w:r w:rsidRPr="00CD5CFF">
        <w:t>”</w:t>
      </w:r>
      <w:r w:rsidRPr="00CD5CFF">
        <w:t>。</w:t>
      </w:r>
    </w:p>
    <w:p w:rsidR="00CD5CFF" w:rsidRPr="00CD5CFF" w:rsidRDefault="000C4F00" w:rsidP="00AB72CD">
      <w:pPr>
        <w:ind w:firstLineChars="200" w:firstLine="420"/>
      </w:pPr>
      <w:r>
        <w:rPr>
          <w:rFonts w:hint="eastAsia"/>
        </w:rPr>
        <w:t>26.</w:t>
      </w:r>
      <w:r w:rsidR="00CD5CFF" w:rsidRPr="00CD5CFF">
        <w:t>购买法下，合并方在企业合并中取得的资产和负债，应当按照</w:t>
      </w:r>
      <w:proofErr w:type="gramStart"/>
      <w:r w:rsidR="00CD5CFF" w:rsidRPr="00CD5CFF">
        <w:t>合并日</w:t>
      </w:r>
      <w:proofErr w:type="gramEnd"/>
      <w:r w:rsidR="00CD5CFF" w:rsidRPr="00CD5CFF">
        <w:t>被合并方的账面价值计量。</w:t>
      </w:r>
    </w:p>
    <w:p w:rsidR="00CD5CFF" w:rsidRPr="00CD5CFF" w:rsidRDefault="00AB72CD" w:rsidP="00AB72CD">
      <w:pPr>
        <w:ind w:firstLineChars="200" w:firstLine="422"/>
      </w:pPr>
      <w:r w:rsidRPr="00CD5CFF">
        <w:rPr>
          <w:b/>
          <w:bCs/>
        </w:rPr>
        <w:t>解析</w:t>
      </w:r>
      <w:r>
        <w:rPr>
          <w:rFonts w:hint="eastAsia"/>
          <w:b/>
          <w:bCs/>
        </w:rPr>
        <w:t>：</w:t>
      </w:r>
      <w:r w:rsidR="00CD5CFF" w:rsidRPr="00CD5CFF">
        <w:t>权益结合法下，合并方在企业合并中取得的资产和负债，应当按照</w:t>
      </w:r>
      <w:proofErr w:type="gramStart"/>
      <w:r w:rsidR="00CD5CFF" w:rsidRPr="00CD5CFF">
        <w:t>合并日</w:t>
      </w:r>
      <w:proofErr w:type="gramEnd"/>
      <w:r w:rsidR="00CD5CFF" w:rsidRPr="00CD5CFF">
        <w:t>被合并方的账面价值计量。</w:t>
      </w:r>
    </w:p>
    <w:p w:rsidR="00CD5CFF" w:rsidRPr="00CD5CFF" w:rsidRDefault="00CD5CFF" w:rsidP="00AB72CD">
      <w:pPr>
        <w:ind w:firstLineChars="200" w:firstLine="420"/>
      </w:pPr>
      <w:r w:rsidRPr="00CD5CFF">
        <w:t>正确的答案是</w:t>
      </w:r>
      <w:r w:rsidRPr="00CD5CFF">
        <w:t>“</w:t>
      </w:r>
      <w:r w:rsidRPr="00CD5CFF">
        <w:t>错</w:t>
      </w:r>
      <w:r w:rsidRPr="00CD5CFF">
        <w:t>”</w:t>
      </w:r>
      <w:r w:rsidRPr="00CD5CFF">
        <w:t>。</w:t>
      </w:r>
    </w:p>
    <w:p w:rsidR="00CD5CFF" w:rsidRPr="00CD5CFF" w:rsidRDefault="000C4F00" w:rsidP="00AB72CD">
      <w:pPr>
        <w:ind w:firstLineChars="200" w:firstLine="420"/>
      </w:pPr>
      <w:r>
        <w:rPr>
          <w:rFonts w:hint="eastAsia"/>
        </w:rPr>
        <w:t>27.</w:t>
      </w:r>
      <w:r w:rsidR="00CD5CFF" w:rsidRPr="00CD5CFF">
        <w:t> </w:t>
      </w:r>
      <w:r w:rsidR="00CD5CFF" w:rsidRPr="00CD5CFF">
        <w:t>购买法下，合并方为进行企业合并发生的各项直接相关费用，包括为进行企业合并而支付的审计费用、评估费用、法律服务费用等，于发生时计入当期损益。</w:t>
      </w:r>
    </w:p>
    <w:p w:rsidR="00CD5CFF" w:rsidRPr="00CD5CFF" w:rsidRDefault="00AB72CD" w:rsidP="00AB72CD">
      <w:pPr>
        <w:ind w:firstLineChars="200" w:firstLine="422"/>
      </w:pPr>
      <w:r w:rsidRPr="00CD5CFF">
        <w:rPr>
          <w:b/>
          <w:bCs/>
        </w:rPr>
        <w:t>解析</w:t>
      </w:r>
      <w:r>
        <w:rPr>
          <w:rFonts w:hint="eastAsia"/>
          <w:b/>
          <w:bCs/>
        </w:rPr>
        <w:t>：</w:t>
      </w:r>
      <w:r w:rsidR="00CD5CFF" w:rsidRPr="00CD5CFF">
        <w:t>购买法下，合并方为进行企业合并发生的各项直接相关费用，包括为进行企业合并而支付的审计费用、评估费用、法律服务费用等，于发生时计入当期损益。</w:t>
      </w:r>
    </w:p>
    <w:p w:rsidR="00CD5CFF" w:rsidRPr="00CD5CFF" w:rsidRDefault="00CD5CFF" w:rsidP="00AB72CD">
      <w:pPr>
        <w:ind w:firstLineChars="200" w:firstLine="420"/>
      </w:pPr>
      <w:r w:rsidRPr="00CD5CFF">
        <w:t>正确的答案是</w:t>
      </w:r>
      <w:r w:rsidRPr="00CD5CFF">
        <w:t>“</w:t>
      </w:r>
      <w:r w:rsidRPr="00CD5CFF">
        <w:t>对</w:t>
      </w:r>
      <w:r w:rsidRPr="00CD5CFF">
        <w:t>”</w:t>
      </w:r>
      <w:r w:rsidRPr="00CD5CFF">
        <w:t>。</w:t>
      </w:r>
    </w:p>
    <w:p w:rsidR="00CD5CFF" w:rsidRPr="00CD5CFF" w:rsidRDefault="000C4F00" w:rsidP="00AB72CD">
      <w:pPr>
        <w:ind w:firstLineChars="200" w:firstLine="420"/>
      </w:pPr>
      <w:r>
        <w:rPr>
          <w:rFonts w:hint="eastAsia"/>
        </w:rPr>
        <w:t>28.</w:t>
      </w:r>
      <w:r w:rsidR="00CD5CFF" w:rsidRPr="00CD5CFF">
        <w:t>为企业合并发行权益</w:t>
      </w:r>
      <w:proofErr w:type="gramStart"/>
      <w:r w:rsidR="00CD5CFF" w:rsidRPr="00CD5CFF">
        <w:t>性证券</w:t>
      </w:r>
      <w:proofErr w:type="gramEnd"/>
      <w:r w:rsidR="00CD5CFF" w:rsidRPr="00CD5CFF">
        <w:t>发生的手续费、佣金等费用，应当抵减权益</w:t>
      </w:r>
      <w:proofErr w:type="gramStart"/>
      <w:r w:rsidR="00CD5CFF" w:rsidRPr="00CD5CFF">
        <w:t>性证券</w:t>
      </w:r>
      <w:proofErr w:type="gramEnd"/>
      <w:r w:rsidR="00CD5CFF" w:rsidRPr="00CD5CFF">
        <w:t>溢价收入，溢价收入不足冲减的，冲减留存收益。</w:t>
      </w:r>
    </w:p>
    <w:p w:rsidR="00CD5CFF" w:rsidRPr="00CD5CFF" w:rsidRDefault="00CD5CFF" w:rsidP="00AB72CD">
      <w:pPr>
        <w:ind w:firstLineChars="200" w:firstLine="420"/>
      </w:pPr>
      <w:r w:rsidRPr="00CD5CFF">
        <w:t>正确的答案是</w:t>
      </w:r>
      <w:r w:rsidRPr="00CD5CFF">
        <w:t>“</w:t>
      </w:r>
      <w:r w:rsidRPr="00CD5CFF">
        <w:t>对</w:t>
      </w:r>
      <w:r w:rsidRPr="00CD5CFF">
        <w:t>”</w:t>
      </w:r>
      <w:r w:rsidRPr="00CD5CFF">
        <w:t>。</w:t>
      </w:r>
    </w:p>
    <w:p w:rsidR="00CD5CFF" w:rsidRPr="00CD5CFF" w:rsidRDefault="000C4F00" w:rsidP="00AB72CD">
      <w:pPr>
        <w:ind w:firstLineChars="200" w:firstLine="420"/>
      </w:pPr>
      <w:r>
        <w:rPr>
          <w:rFonts w:hint="eastAsia"/>
        </w:rPr>
        <w:t>29.</w:t>
      </w:r>
      <w:r w:rsidR="00CD5CFF" w:rsidRPr="00CD5CFF">
        <w:t>购买日是指购买方实际取得对被购买方控制权的日期。也就是说，从购买日开始，被购买方净资产或生产经营决策的控制权转移给了购买方。</w:t>
      </w:r>
    </w:p>
    <w:p w:rsidR="00CD5CFF" w:rsidRPr="00CD5CFF" w:rsidRDefault="00CD5CFF" w:rsidP="00AB72CD">
      <w:pPr>
        <w:ind w:firstLineChars="200" w:firstLine="422"/>
      </w:pPr>
      <w:r w:rsidRPr="00CD5CFF">
        <w:rPr>
          <w:b/>
          <w:bCs/>
        </w:rPr>
        <w:t>[</w:t>
      </w:r>
      <w:r w:rsidRPr="00CD5CFF">
        <w:rPr>
          <w:b/>
          <w:bCs/>
        </w:rPr>
        <w:t>正确答案</w:t>
      </w:r>
      <w:r w:rsidRPr="00CD5CFF">
        <w:rPr>
          <w:b/>
          <w:bCs/>
        </w:rPr>
        <w:t>]</w:t>
      </w:r>
      <w:r w:rsidRPr="00CD5CFF">
        <w:t>：正确</w:t>
      </w:r>
    </w:p>
    <w:p w:rsidR="00CD5CFF" w:rsidRPr="00CD5CFF" w:rsidRDefault="00CD5CFF" w:rsidP="00AB72CD">
      <w:pPr>
        <w:ind w:firstLineChars="200" w:firstLine="420"/>
      </w:pPr>
      <w:r w:rsidRPr="00CD5CFF">
        <w:t>正确的答案是</w:t>
      </w:r>
      <w:r w:rsidRPr="00CD5CFF">
        <w:t>“</w:t>
      </w:r>
      <w:r w:rsidRPr="00CD5CFF">
        <w:t>对</w:t>
      </w:r>
      <w:r w:rsidRPr="00CD5CFF">
        <w:t>”</w:t>
      </w:r>
      <w:r w:rsidRPr="00CD5CFF">
        <w:t>。</w:t>
      </w:r>
    </w:p>
    <w:p w:rsidR="00CD5CFF" w:rsidRPr="00CD5CFF" w:rsidRDefault="000C4F00" w:rsidP="00AB72CD">
      <w:pPr>
        <w:ind w:firstLineChars="200" w:firstLine="420"/>
      </w:pPr>
      <w:r>
        <w:rPr>
          <w:rFonts w:hint="eastAsia"/>
        </w:rPr>
        <w:t>30.</w:t>
      </w:r>
      <w:r w:rsidR="00CD5CFF" w:rsidRPr="00CD5CFF">
        <w:t>购买方在购买日作为企业合并对价付出的资产、发生或承担的负债的公允价值与其账面价值的差额，计入合并成本。</w:t>
      </w:r>
    </w:p>
    <w:p w:rsidR="00CD5CFF" w:rsidRPr="00CD5CFF" w:rsidRDefault="00AB72CD" w:rsidP="00AB72CD">
      <w:pPr>
        <w:ind w:firstLineChars="200" w:firstLine="422"/>
      </w:pPr>
      <w:r w:rsidRPr="00CD5CFF">
        <w:rPr>
          <w:b/>
          <w:bCs/>
        </w:rPr>
        <w:t>解析</w:t>
      </w:r>
      <w:r>
        <w:rPr>
          <w:rFonts w:hint="eastAsia"/>
          <w:b/>
          <w:bCs/>
        </w:rPr>
        <w:t>：</w:t>
      </w:r>
      <w:r w:rsidR="00CD5CFF" w:rsidRPr="00CD5CFF">
        <w:t>购买方在购买日作为企业合并对价付出的资产、发生或承担的负债的公允价值与其账面价值的差额，计入当期损益。</w:t>
      </w:r>
    </w:p>
    <w:p w:rsidR="00CD5CFF" w:rsidRPr="00CD5CFF" w:rsidRDefault="00CD5CFF" w:rsidP="00AB72CD">
      <w:pPr>
        <w:ind w:firstLineChars="200" w:firstLine="420"/>
      </w:pPr>
      <w:r w:rsidRPr="00CD5CFF">
        <w:t>正确的答案是</w:t>
      </w:r>
      <w:r w:rsidRPr="00CD5CFF">
        <w:t>“</w:t>
      </w:r>
      <w:r w:rsidRPr="00CD5CFF">
        <w:t>错</w:t>
      </w:r>
      <w:r w:rsidRPr="00CD5CFF">
        <w:t>”</w:t>
      </w:r>
      <w:r w:rsidRPr="00CD5CFF">
        <w:t>。</w:t>
      </w:r>
    </w:p>
    <w:p w:rsidR="00CD5CFF" w:rsidRPr="00CD5CFF" w:rsidRDefault="000C4F00" w:rsidP="00AB72CD">
      <w:pPr>
        <w:ind w:firstLineChars="200" w:firstLine="420"/>
      </w:pPr>
      <w:r>
        <w:rPr>
          <w:rFonts w:hint="eastAsia"/>
        </w:rPr>
        <w:t>31.</w:t>
      </w:r>
      <w:r w:rsidR="00CD5CFF" w:rsidRPr="00CD5CFF">
        <w:t>应收款项中的短期应收款项，因其折现后的价值与名义金额相差不大，可以直接运用其名义金额作为公允价值；对于收款期在</w:t>
      </w:r>
      <w:r w:rsidR="00CD5CFF" w:rsidRPr="00CD5CFF">
        <w:t>3</w:t>
      </w:r>
      <w:r w:rsidR="00CD5CFF" w:rsidRPr="00CD5CFF">
        <w:t>年以上的长期应收款项，应以适当的现行利率折现后的现值确定其公允价值。在确定应收款项的公允价值时，要考虑发生坏账的可能性及收款费用。</w:t>
      </w:r>
    </w:p>
    <w:p w:rsidR="00CD5CFF" w:rsidRPr="00CD5CFF" w:rsidRDefault="00CD5CFF" w:rsidP="00AB72CD">
      <w:pPr>
        <w:ind w:firstLineChars="200" w:firstLine="420"/>
      </w:pPr>
      <w:r w:rsidRPr="00CD5CFF">
        <w:t>正确的答案是</w:t>
      </w:r>
      <w:r w:rsidRPr="00CD5CFF">
        <w:t>“</w:t>
      </w:r>
      <w:r w:rsidRPr="00CD5CFF">
        <w:t>对</w:t>
      </w:r>
      <w:r w:rsidRPr="00CD5CFF">
        <w:t>”</w:t>
      </w:r>
      <w:r w:rsidRPr="00CD5CFF">
        <w:t>。</w:t>
      </w:r>
    </w:p>
    <w:p w:rsidR="00CD5CFF" w:rsidRPr="0068502B" w:rsidRDefault="00CF5CEF" w:rsidP="0068502B">
      <w:pPr>
        <w:jc w:val="center"/>
        <w:rPr>
          <w:rFonts w:ascii="黑体" w:eastAsia="黑体" w:hAnsi="黑体"/>
          <w:sz w:val="28"/>
          <w:szCs w:val="28"/>
        </w:rPr>
      </w:pPr>
      <w:r w:rsidRPr="0068502B">
        <w:rPr>
          <w:rFonts w:ascii="黑体" w:eastAsia="黑体" w:hAnsi="黑体" w:hint="eastAsia"/>
          <w:sz w:val="28"/>
          <w:szCs w:val="28"/>
        </w:rPr>
        <w:lastRenderedPageBreak/>
        <w:t>第三章  合并财务报表——控制权取得日的合并财务报表</w:t>
      </w:r>
    </w:p>
    <w:p w:rsidR="00CD5CFF" w:rsidRPr="00DF0D05" w:rsidRDefault="00CF5CEF" w:rsidP="00AB72CD">
      <w:pPr>
        <w:ind w:firstLineChars="200" w:firstLine="420"/>
        <w:rPr>
          <w:rFonts w:ascii="黑体" w:eastAsia="黑体" w:hAnsi="黑体"/>
        </w:rPr>
      </w:pPr>
      <w:r w:rsidRPr="00DF0D05">
        <w:rPr>
          <w:rFonts w:ascii="黑体" w:eastAsia="黑体" w:hAnsi="黑体" w:hint="eastAsia"/>
        </w:rPr>
        <w:t>一</w:t>
      </w:r>
      <w:r w:rsidR="00CD5CFF" w:rsidRPr="00DF0D05">
        <w:rPr>
          <w:rFonts w:ascii="黑体" w:eastAsia="黑体" w:hAnsi="黑体" w:hint="eastAsia"/>
        </w:rPr>
        <w:t>、单项选择题（每题2分，共20分）</w:t>
      </w:r>
    </w:p>
    <w:p w:rsidR="00CD5CFF" w:rsidRDefault="00CF5CEF" w:rsidP="00AB72CD">
      <w:pPr>
        <w:ind w:firstLineChars="200" w:firstLine="420"/>
      </w:pPr>
      <w:r>
        <w:rPr>
          <w:rFonts w:hint="eastAsia"/>
        </w:rPr>
        <w:t>1.</w:t>
      </w:r>
      <w:r w:rsidR="00CD5CFF">
        <w:rPr>
          <w:rFonts w:hint="eastAsia"/>
        </w:rPr>
        <w:t>合并报表中一般不用编制（</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合并所有者权益变动表</w:t>
      </w:r>
    </w:p>
    <w:p w:rsidR="00CD5CFF" w:rsidRDefault="0068502B" w:rsidP="00AB72CD">
      <w:pPr>
        <w:ind w:firstLineChars="200" w:firstLine="420"/>
      </w:pPr>
      <w:r>
        <w:rPr>
          <w:rFonts w:hint="eastAsia"/>
        </w:rPr>
        <w:t>B.</w:t>
      </w:r>
      <w:r w:rsidR="00CD5CFF">
        <w:rPr>
          <w:rFonts w:hint="eastAsia"/>
        </w:rPr>
        <w:t>合并资产负债表</w:t>
      </w:r>
    </w:p>
    <w:p w:rsidR="00CD5CFF" w:rsidRDefault="0068502B" w:rsidP="00AB72CD">
      <w:pPr>
        <w:ind w:firstLineChars="200" w:firstLine="420"/>
      </w:pPr>
      <w:r>
        <w:rPr>
          <w:rFonts w:hint="eastAsia"/>
        </w:rPr>
        <w:t>C.</w:t>
      </w:r>
      <w:r w:rsidR="00CD5CFF">
        <w:rPr>
          <w:rFonts w:hint="eastAsia"/>
        </w:rPr>
        <w:t>合并利润表</w:t>
      </w:r>
    </w:p>
    <w:p w:rsidR="00CD5CFF" w:rsidRDefault="0068502B" w:rsidP="00AB72CD">
      <w:pPr>
        <w:ind w:firstLineChars="200" w:firstLine="420"/>
      </w:pPr>
      <w:r>
        <w:rPr>
          <w:rFonts w:hint="eastAsia"/>
        </w:rPr>
        <w:t>D.</w:t>
      </w:r>
      <w:r w:rsidR="00CD5CFF">
        <w:rPr>
          <w:rFonts w:hint="eastAsia"/>
        </w:rPr>
        <w:t>合并成本报表</w:t>
      </w:r>
      <w:r w:rsidR="00CD5CFF">
        <w:rPr>
          <w:rFonts w:hint="eastAsia"/>
        </w:rPr>
        <w:t xml:space="preserve"> </w:t>
      </w:r>
    </w:p>
    <w:p w:rsidR="00CD5CFF" w:rsidRDefault="00AB72CD" w:rsidP="00AB72CD">
      <w:pPr>
        <w:ind w:firstLineChars="200" w:firstLine="422"/>
      </w:pPr>
      <w:r w:rsidRPr="00CD5CFF">
        <w:rPr>
          <w:b/>
          <w:bCs/>
        </w:rPr>
        <w:t>解析</w:t>
      </w:r>
      <w:r>
        <w:rPr>
          <w:rFonts w:hint="eastAsia"/>
          <w:b/>
          <w:bCs/>
        </w:rPr>
        <w:t>：</w:t>
      </w:r>
      <w:r w:rsidR="00CD5CFF">
        <w:rPr>
          <w:rFonts w:hint="eastAsia"/>
        </w:rPr>
        <w:t>编制合并财务报表是为了向财务报表的使用者提供其经济决策所需的信息，包括企业财务状况、经营业绩和现金流量等情况的资料。因此，合并财务报表主要包括：合并资产负债表、合并利润表、合并所有者权益变动表、合并现金流量表和合并财务报表附注。</w:t>
      </w:r>
    </w:p>
    <w:p w:rsidR="00CD5CFF" w:rsidRDefault="00CD5CFF" w:rsidP="00AB72CD">
      <w:pPr>
        <w:ind w:firstLineChars="200" w:firstLine="420"/>
      </w:pPr>
      <w:r>
        <w:rPr>
          <w:rFonts w:hint="eastAsia"/>
        </w:rPr>
        <w:t>正确答案是：合并成本报表</w:t>
      </w:r>
    </w:p>
    <w:p w:rsidR="00CD5CFF" w:rsidRDefault="00CF5CEF" w:rsidP="00AB72CD">
      <w:pPr>
        <w:ind w:firstLineChars="200" w:firstLine="420"/>
      </w:pPr>
      <w:r>
        <w:rPr>
          <w:rFonts w:hint="eastAsia"/>
        </w:rPr>
        <w:t>2.</w:t>
      </w:r>
      <w:r w:rsidR="00CD5CFF">
        <w:rPr>
          <w:rFonts w:hint="eastAsia"/>
        </w:rPr>
        <w:t>在运用母公司理论的情况下，通常将少数股东权益（</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视为普通负债</w:t>
      </w:r>
    </w:p>
    <w:p w:rsidR="00CD5CFF" w:rsidRDefault="0068502B" w:rsidP="00AB72CD">
      <w:pPr>
        <w:ind w:firstLineChars="200" w:firstLine="420"/>
      </w:pPr>
      <w:r>
        <w:rPr>
          <w:rFonts w:hint="eastAsia"/>
        </w:rPr>
        <w:t>B.</w:t>
      </w:r>
      <w:r w:rsidR="00CD5CFF">
        <w:rPr>
          <w:rFonts w:hint="eastAsia"/>
        </w:rPr>
        <w:t>忽略不计</w:t>
      </w:r>
    </w:p>
    <w:p w:rsidR="00CD5CFF" w:rsidRDefault="0068502B" w:rsidP="00AB72CD">
      <w:pPr>
        <w:ind w:firstLineChars="200" w:firstLine="420"/>
      </w:pPr>
      <w:r>
        <w:rPr>
          <w:rFonts w:hint="eastAsia"/>
        </w:rPr>
        <w:t>C.</w:t>
      </w:r>
      <w:r w:rsidR="00CD5CFF">
        <w:rPr>
          <w:rFonts w:hint="eastAsia"/>
        </w:rPr>
        <w:t>视为普通资产</w:t>
      </w:r>
    </w:p>
    <w:p w:rsidR="00CD5CFF" w:rsidRDefault="0068502B" w:rsidP="00AB72CD">
      <w:pPr>
        <w:ind w:firstLineChars="200" w:firstLine="420"/>
      </w:pPr>
      <w:r>
        <w:rPr>
          <w:rFonts w:hint="eastAsia"/>
        </w:rPr>
        <w:t>D.</w:t>
      </w:r>
      <w:r w:rsidR="00CD5CFF">
        <w:rPr>
          <w:rFonts w:hint="eastAsia"/>
        </w:rPr>
        <w:t>视为股东权益的一部份</w:t>
      </w:r>
    </w:p>
    <w:p w:rsidR="00CD5CFF" w:rsidRDefault="00AB72CD" w:rsidP="00AB72CD">
      <w:pPr>
        <w:ind w:firstLineChars="200" w:firstLine="422"/>
      </w:pPr>
      <w:r w:rsidRPr="00CD5CFF">
        <w:rPr>
          <w:b/>
          <w:bCs/>
        </w:rPr>
        <w:t>解析</w:t>
      </w:r>
      <w:r>
        <w:rPr>
          <w:rFonts w:hint="eastAsia"/>
          <w:b/>
          <w:bCs/>
        </w:rPr>
        <w:t>：</w:t>
      </w:r>
      <w:r w:rsidR="00CD5CFF">
        <w:rPr>
          <w:rFonts w:hint="eastAsia"/>
        </w:rPr>
        <w:t>在运用母公司理论的情况下，通常将少数股东权益视为普通负债，认为合并净收益是母公司所有者的净收益，子公司少数股东所享有的净收益看作一项费用。</w:t>
      </w:r>
    </w:p>
    <w:p w:rsidR="00CD5CFF" w:rsidRDefault="00CD5CFF" w:rsidP="00AB72CD">
      <w:pPr>
        <w:ind w:firstLineChars="200" w:firstLine="420"/>
      </w:pPr>
      <w:r>
        <w:rPr>
          <w:rFonts w:hint="eastAsia"/>
        </w:rPr>
        <w:t>正确答案是：视为普通负债</w:t>
      </w:r>
    </w:p>
    <w:p w:rsidR="00CD5CFF" w:rsidRDefault="00CF5CEF" w:rsidP="00AB72CD">
      <w:pPr>
        <w:ind w:firstLineChars="200" w:firstLine="420"/>
      </w:pPr>
      <w:r>
        <w:rPr>
          <w:rFonts w:hint="eastAsia"/>
        </w:rPr>
        <w:t>3.</w:t>
      </w:r>
      <w:r w:rsidR="00CD5CFF">
        <w:rPr>
          <w:rFonts w:hint="eastAsia"/>
        </w:rPr>
        <w:t>下列有关合并财务报表及其范围的表述，不正确的是（</w:t>
      </w:r>
      <w:r w:rsidR="00CD5CFF">
        <w:rPr>
          <w:rFonts w:hint="eastAsia"/>
        </w:rPr>
        <w:t xml:space="preserve"> </w:t>
      </w:r>
      <w:r w:rsidR="00CD5CFF">
        <w:rPr>
          <w:rFonts w:hint="eastAsia"/>
        </w:rPr>
        <w:t xml:space="preserve">　）。</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母公司是投资性主体，如果子公司为其投资活动提供相关服务，则母公司不应当将其为纳入合并范围</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当母公司同时满足下列条件时，该母公司属于投资性主体：是以向投资者提供投资管理服务为目的，从一个或多个投资者获取资金；唯一经营目的，是通过资本增值、投资收益或两者兼有而让投资者获得回报；按照公允价值对几乎所有投资的业绩进行计量和评价</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如果母公司是投资性主体，且不存在为其投资活动提供相关服务的子公司，则不应当编制合并财务报表，该母公司以公允价值计量其对所有子公司的投资，且公允价值变动计入当期损益</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当母公司由投资性主体转变为非投资性主体时，应将原未纳入合并财务报表范围的子公司于转变日纳入合并财务报表范围，原未纳入合并财务报表范围的子公司在转变日的公允价值视同为购买的交易对价，按照非同一控制下企业合并的会计处理方法进行会计处理</w:t>
      </w:r>
    </w:p>
    <w:p w:rsidR="00CD5CFF" w:rsidRDefault="00CD5CFF" w:rsidP="00AB72CD">
      <w:pPr>
        <w:ind w:firstLineChars="200" w:firstLine="420"/>
      </w:pPr>
    </w:p>
    <w:p w:rsidR="00CD5CFF" w:rsidRDefault="00AB72CD" w:rsidP="00AB72CD">
      <w:pPr>
        <w:ind w:firstLineChars="200" w:firstLine="422"/>
      </w:pPr>
      <w:r w:rsidRPr="00CD5CFF">
        <w:rPr>
          <w:b/>
          <w:bCs/>
        </w:rPr>
        <w:t>解析</w:t>
      </w:r>
      <w:r>
        <w:rPr>
          <w:rFonts w:hint="eastAsia"/>
          <w:b/>
          <w:bCs/>
        </w:rPr>
        <w:t>：</w:t>
      </w:r>
      <w:r w:rsidR="00CD5CFF">
        <w:rPr>
          <w:rFonts w:hint="eastAsia"/>
        </w:rPr>
        <w:t>如果母公司是投资性主体，则只应将那些为投资性主体的投资活动提供相关服务的子公司纳入合并范围，其他子公司不应予以合并，母公司对其他子公司的投资应当按照公允价值计量且其变动计入当期损益。</w:t>
      </w:r>
    </w:p>
    <w:p w:rsidR="00CD5CFF" w:rsidRDefault="00CD5CFF" w:rsidP="00AB72CD">
      <w:pPr>
        <w:ind w:firstLineChars="200" w:firstLine="420"/>
      </w:pPr>
      <w:r>
        <w:rPr>
          <w:rFonts w:hint="eastAsia"/>
        </w:rPr>
        <w:t>正确答案是：母公司是投资性主体，如果子公司为其投资活动提供相关服务，则母公司不应当将其为纳入合并范围</w:t>
      </w:r>
    </w:p>
    <w:p w:rsidR="00CD5CFF" w:rsidRDefault="00CF5CEF" w:rsidP="00AB72CD">
      <w:pPr>
        <w:ind w:firstLineChars="200" w:firstLine="420"/>
      </w:pPr>
      <w:r>
        <w:rPr>
          <w:rFonts w:hint="eastAsia"/>
        </w:rPr>
        <w:t>4.</w:t>
      </w:r>
      <w:r w:rsidR="00CD5CFF">
        <w:rPr>
          <w:rFonts w:hint="eastAsia"/>
        </w:rPr>
        <w:t>编制合并财务报表的依据是纳入合并财务报表合并范围内的子公司的（</w:t>
      </w:r>
      <w:r w:rsidR="00CD5CFF">
        <w:rPr>
          <w:rFonts w:hint="eastAsia"/>
        </w:rPr>
        <w:t xml:space="preserve">   </w:t>
      </w:r>
      <w:r w:rsidR="00CD5CFF">
        <w:rPr>
          <w:rFonts w:hint="eastAsia"/>
        </w:rPr>
        <w:t>）。</w:t>
      </w:r>
    </w:p>
    <w:p w:rsidR="00CD5CFF" w:rsidRDefault="00CD5CFF" w:rsidP="00AB72CD">
      <w:pPr>
        <w:ind w:firstLineChars="200" w:firstLine="420"/>
      </w:pPr>
      <w:r>
        <w:rPr>
          <w:rFonts w:hint="eastAsia"/>
        </w:rPr>
        <w:t>选择一项：</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总分类账</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总账及相关明细分类账</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个别财务报表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明细分类账</w:t>
      </w:r>
    </w:p>
    <w:p w:rsidR="00CD5CFF" w:rsidRDefault="00AB72CD" w:rsidP="00AB72CD">
      <w:pPr>
        <w:ind w:firstLineChars="200" w:firstLine="422"/>
      </w:pPr>
      <w:r w:rsidRPr="00CD5CFF">
        <w:rPr>
          <w:b/>
          <w:bCs/>
        </w:rPr>
        <w:lastRenderedPageBreak/>
        <w:t>解析</w:t>
      </w:r>
      <w:r>
        <w:rPr>
          <w:rFonts w:hint="eastAsia"/>
          <w:b/>
          <w:bCs/>
        </w:rPr>
        <w:t>：</w:t>
      </w:r>
      <w:r w:rsidR="00CD5CFF">
        <w:rPr>
          <w:rFonts w:hint="eastAsia"/>
        </w:rPr>
        <w:t>编制合并财务报表的直接依据不是账簿记录，而是纳入合并财务报表范围内的子公司的个别财务报表。编制合并财务报表时，一般运用编制</w:t>
      </w:r>
      <w:proofErr w:type="gramStart"/>
      <w:r w:rsidR="00CD5CFF">
        <w:rPr>
          <w:rFonts w:hint="eastAsia"/>
        </w:rPr>
        <w:t>抵销</w:t>
      </w:r>
      <w:proofErr w:type="gramEnd"/>
      <w:r w:rsidR="00CD5CFF">
        <w:rPr>
          <w:rFonts w:hint="eastAsia"/>
        </w:rPr>
        <w:t>分录、编制合并工作底稿等一些特殊的方法。</w:t>
      </w:r>
    </w:p>
    <w:p w:rsidR="00CD5CFF" w:rsidRDefault="00CD5CFF" w:rsidP="00AB72CD">
      <w:pPr>
        <w:ind w:firstLineChars="200" w:firstLine="420"/>
      </w:pPr>
      <w:r>
        <w:rPr>
          <w:rFonts w:hint="eastAsia"/>
        </w:rPr>
        <w:t>正确答案是：个别财务报表</w:t>
      </w:r>
    </w:p>
    <w:p w:rsidR="00CD5CFF" w:rsidRDefault="00CF5CEF" w:rsidP="00AB72CD">
      <w:pPr>
        <w:ind w:firstLineChars="200" w:firstLine="420"/>
      </w:pPr>
      <w:r>
        <w:rPr>
          <w:rFonts w:hint="eastAsia"/>
        </w:rPr>
        <w:t>5.</w:t>
      </w:r>
      <w:r w:rsidR="00CD5CFF">
        <w:rPr>
          <w:rFonts w:hint="eastAsia"/>
        </w:rPr>
        <w:t>为编制合并财务报表所编制的</w:t>
      </w:r>
      <w:proofErr w:type="gramStart"/>
      <w:r w:rsidR="00CD5CFF">
        <w:rPr>
          <w:rFonts w:hint="eastAsia"/>
        </w:rPr>
        <w:t>抵销</w:t>
      </w:r>
      <w:proofErr w:type="gramEnd"/>
      <w:r w:rsidR="00CD5CFF">
        <w:rPr>
          <w:rFonts w:hint="eastAsia"/>
        </w:rPr>
        <w:t>分录（</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应在母公司总账中登记</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应在母子公司相关账簿中登记</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应在母公司明细账中反映</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不登记账簿，直接在工作底稿中编制</w:t>
      </w:r>
      <w:r w:rsidR="00CD5CFF">
        <w:rPr>
          <w:rFonts w:hint="eastAsia"/>
        </w:rPr>
        <w:t xml:space="preserve"> </w:t>
      </w:r>
      <w:r w:rsidR="00CD5CFF">
        <w:rPr>
          <w:rFonts w:hint="eastAsia"/>
        </w:rPr>
        <w:t>正确</w:t>
      </w:r>
    </w:p>
    <w:p w:rsidR="00CD5CFF" w:rsidRDefault="00AB72CD" w:rsidP="00AB72CD">
      <w:pPr>
        <w:ind w:firstLineChars="200" w:firstLine="422"/>
      </w:pPr>
      <w:r w:rsidRPr="00CD5CFF">
        <w:rPr>
          <w:b/>
          <w:bCs/>
        </w:rPr>
        <w:t>解析</w:t>
      </w:r>
      <w:r>
        <w:rPr>
          <w:rFonts w:hint="eastAsia"/>
          <w:b/>
          <w:bCs/>
        </w:rPr>
        <w:t>：</w:t>
      </w:r>
      <w:r w:rsidR="00CD5CFF">
        <w:rPr>
          <w:rFonts w:hint="eastAsia"/>
        </w:rPr>
        <w:t>编制合并财务报表时，一般运用编制</w:t>
      </w:r>
      <w:proofErr w:type="gramStart"/>
      <w:r w:rsidR="00CD5CFF">
        <w:rPr>
          <w:rFonts w:hint="eastAsia"/>
        </w:rPr>
        <w:t>抵销</w:t>
      </w:r>
      <w:proofErr w:type="gramEnd"/>
      <w:r w:rsidR="00CD5CFF">
        <w:rPr>
          <w:rFonts w:hint="eastAsia"/>
        </w:rPr>
        <w:t>分录、编制合并工作底稿等一些特殊的方法。有关的</w:t>
      </w:r>
      <w:proofErr w:type="gramStart"/>
      <w:r w:rsidR="00CD5CFF">
        <w:rPr>
          <w:rFonts w:hint="eastAsia"/>
        </w:rPr>
        <w:t>抵销</w:t>
      </w:r>
      <w:proofErr w:type="gramEnd"/>
      <w:r w:rsidR="00CD5CFF">
        <w:rPr>
          <w:rFonts w:hint="eastAsia"/>
        </w:rPr>
        <w:t>分录，不登记账簿，直接在合并工作底稿中编制。</w:t>
      </w:r>
    </w:p>
    <w:p w:rsidR="00CD5CFF" w:rsidRDefault="00CD5CFF" w:rsidP="00AB72CD">
      <w:pPr>
        <w:ind w:firstLineChars="200" w:firstLine="420"/>
      </w:pPr>
      <w:r>
        <w:rPr>
          <w:rFonts w:hint="eastAsia"/>
        </w:rPr>
        <w:t>正确答案是：不登记账簿，直接在工作底稿中编制</w:t>
      </w:r>
    </w:p>
    <w:p w:rsidR="00CD5CFF" w:rsidRDefault="00CF5CEF" w:rsidP="00AB72CD">
      <w:pPr>
        <w:ind w:firstLineChars="200" w:firstLine="420"/>
      </w:pPr>
      <w:r>
        <w:rPr>
          <w:rFonts w:hint="eastAsia"/>
        </w:rPr>
        <w:t>6.</w:t>
      </w:r>
      <w:r w:rsidR="00CD5CFF">
        <w:rPr>
          <w:rFonts w:hint="eastAsia"/>
        </w:rPr>
        <w:t>合并财务报表的主体是（</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总公司和分公司组成的企业集团</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母公司</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总公司</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母公司和子公司组成的企业集团</w:t>
      </w:r>
      <w:r w:rsidR="00CD5CFF">
        <w:rPr>
          <w:rFonts w:hint="eastAsia"/>
        </w:rPr>
        <w:t xml:space="preserve"> </w:t>
      </w:r>
      <w:r w:rsidR="00CD5CFF">
        <w:rPr>
          <w:rFonts w:hint="eastAsia"/>
        </w:rPr>
        <w:t>正确</w:t>
      </w:r>
    </w:p>
    <w:p w:rsidR="00CD5CFF" w:rsidRDefault="00AB72CD" w:rsidP="00AB72CD">
      <w:pPr>
        <w:ind w:firstLineChars="200" w:firstLine="422"/>
      </w:pPr>
      <w:r w:rsidRPr="00CD5CFF">
        <w:rPr>
          <w:b/>
          <w:bCs/>
        </w:rPr>
        <w:t>解析</w:t>
      </w:r>
      <w:r>
        <w:rPr>
          <w:rFonts w:hint="eastAsia"/>
          <w:b/>
          <w:bCs/>
        </w:rPr>
        <w:t>：</w:t>
      </w:r>
      <w:r w:rsidR="00CD5CFF">
        <w:rPr>
          <w:rFonts w:hint="eastAsia"/>
        </w:rPr>
        <w:t>合并财务报表是以母公司和子公司组成的企业集团为主体，以母公司和子公司单独编制的财务报表（以后均称其为个别财务报表）为基础，由母公司编制的综合反映企业集团财务状况、经营成果和现金流量情况的财务报表。</w:t>
      </w:r>
    </w:p>
    <w:p w:rsidR="00CD5CFF" w:rsidRDefault="00CD5CFF" w:rsidP="00AB72CD">
      <w:pPr>
        <w:ind w:firstLineChars="200" w:firstLine="420"/>
      </w:pPr>
      <w:r>
        <w:rPr>
          <w:rFonts w:hint="eastAsia"/>
        </w:rPr>
        <w:t>正确答案是：母公司和子公司组成的企业集团</w:t>
      </w:r>
    </w:p>
    <w:p w:rsidR="00CD5CFF" w:rsidRDefault="00CF5CEF" w:rsidP="00AB72CD">
      <w:pPr>
        <w:ind w:firstLineChars="200" w:firstLine="420"/>
      </w:pPr>
      <w:r>
        <w:rPr>
          <w:rFonts w:hint="eastAsia"/>
        </w:rPr>
        <w:t>7.</w:t>
      </w:r>
      <w:r w:rsidR="00CD5CFF">
        <w:rPr>
          <w:rFonts w:hint="eastAsia"/>
        </w:rPr>
        <w:t>认为母子公司之间的关系是控制与被控制的关系，而不是拥有与被拥有的关系的理论是（</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Pr>
          <w:rFonts w:hint="eastAsia"/>
        </w:rPr>
        <w:t>ABC</w:t>
      </w:r>
      <w:r w:rsidR="00CD5CFF">
        <w:rPr>
          <w:rFonts w:hint="eastAsia"/>
        </w:rPr>
        <w:t>三种理论的综合</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经济实体理论</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母公司理论</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所有权理论</w:t>
      </w:r>
    </w:p>
    <w:p w:rsidR="00CD5CFF" w:rsidRDefault="00AB72CD" w:rsidP="00AB72CD">
      <w:pPr>
        <w:ind w:firstLineChars="200" w:firstLine="422"/>
      </w:pPr>
      <w:r w:rsidRPr="00CD5CFF">
        <w:rPr>
          <w:b/>
          <w:bCs/>
        </w:rPr>
        <w:t>解析</w:t>
      </w:r>
      <w:r>
        <w:rPr>
          <w:rFonts w:hint="eastAsia"/>
          <w:b/>
          <w:bCs/>
        </w:rPr>
        <w:t>：</w:t>
      </w:r>
      <w:r w:rsidR="00CD5CFF">
        <w:rPr>
          <w:rFonts w:hint="eastAsia"/>
        </w:rPr>
        <w:t>依据经济实体理论，母子公司之间的关系是控制与被控制的关系，而不是拥有与被拥有的关系。根据控制的经济实质，母公司对子公司的控制意味着母公司有权支配子公司的全部资产的运用，有权统驭子公司的经营决策和财务分配决策。</w:t>
      </w:r>
    </w:p>
    <w:p w:rsidR="00CD5CFF" w:rsidRDefault="00CD5CFF" w:rsidP="00AB72CD">
      <w:pPr>
        <w:ind w:firstLineChars="200" w:firstLine="420"/>
      </w:pPr>
      <w:r>
        <w:rPr>
          <w:rFonts w:hint="eastAsia"/>
        </w:rPr>
        <w:t>正确答案是：经济实体理论</w:t>
      </w:r>
    </w:p>
    <w:p w:rsidR="00CD5CFF" w:rsidRDefault="00CF5CEF" w:rsidP="00AB72CD">
      <w:pPr>
        <w:ind w:firstLineChars="200" w:firstLine="420"/>
      </w:pPr>
      <w:r>
        <w:rPr>
          <w:rFonts w:hint="eastAsia"/>
        </w:rPr>
        <w:t>8.</w:t>
      </w:r>
      <w:r w:rsidR="00CD5CFF">
        <w:rPr>
          <w:rFonts w:hint="eastAsia"/>
        </w:rPr>
        <w:t>在编制合并财务报表时，要按（</w:t>
      </w:r>
      <w:r w:rsidR="00CD5CFF">
        <w:rPr>
          <w:rFonts w:hint="eastAsia"/>
        </w:rPr>
        <w:t xml:space="preserve">   </w:t>
      </w:r>
      <w:r w:rsidR="00CD5CFF">
        <w:rPr>
          <w:rFonts w:hint="eastAsia"/>
        </w:rPr>
        <w:t>）调整对子公司的长期股权投资。</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市价法</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权益结合法</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权益法</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成本法</w:t>
      </w:r>
    </w:p>
    <w:p w:rsidR="00CD5CFF" w:rsidRDefault="00AB72CD" w:rsidP="00AB72CD">
      <w:pPr>
        <w:ind w:firstLineChars="200" w:firstLine="422"/>
      </w:pPr>
      <w:r w:rsidRPr="00CD5CFF">
        <w:rPr>
          <w:b/>
          <w:bCs/>
        </w:rPr>
        <w:t>解析</w:t>
      </w:r>
      <w:r>
        <w:rPr>
          <w:rFonts w:hint="eastAsia"/>
          <w:b/>
          <w:bCs/>
        </w:rPr>
        <w:t>：</w:t>
      </w:r>
      <w:r w:rsidR="00CD5CFF">
        <w:rPr>
          <w:rFonts w:hint="eastAsia"/>
        </w:rPr>
        <w:t>在日常会计核算中，母公司对子公司的长期股权投资按成本法核算。但在编制合并财务报表过程中，应当将母公司对子公司的长期股权投资调整为权益法后，再由母公司编制合并财务报表。</w:t>
      </w:r>
    </w:p>
    <w:p w:rsidR="00CD5CFF" w:rsidRDefault="00CD5CFF" w:rsidP="00AB72CD">
      <w:pPr>
        <w:ind w:firstLineChars="200" w:firstLine="420"/>
      </w:pPr>
      <w:r>
        <w:rPr>
          <w:rFonts w:hint="eastAsia"/>
        </w:rPr>
        <w:t>正确答案是：权益法</w:t>
      </w:r>
    </w:p>
    <w:p w:rsidR="00CD5CFF" w:rsidRDefault="00CF5CEF" w:rsidP="00AB72CD">
      <w:pPr>
        <w:ind w:firstLineChars="200" w:firstLine="420"/>
      </w:pPr>
      <w:r>
        <w:rPr>
          <w:rFonts w:hint="eastAsia"/>
        </w:rPr>
        <w:t>9.</w:t>
      </w:r>
      <w:r w:rsidR="00CD5CFF">
        <w:rPr>
          <w:rFonts w:hint="eastAsia"/>
        </w:rPr>
        <w:t>编制合并财务报表时，</w:t>
      </w:r>
      <w:proofErr w:type="gramStart"/>
      <w:r w:rsidR="00CD5CFF">
        <w:rPr>
          <w:rFonts w:hint="eastAsia"/>
        </w:rPr>
        <w:t>最</w:t>
      </w:r>
      <w:proofErr w:type="gramEnd"/>
      <w:r w:rsidR="00CD5CFF">
        <w:rPr>
          <w:rFonts w:hint="eastAsia"/>
        </w:rPr>
        <w:t>关键的一步是（</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编制合并工作底稿</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将抵销分录登记账簿</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调整账项，结账、对账</w:t>
      </w:r>
    </w:p>
    <w:p w:rsidR="00CD5CFF" w:rsidRDefault="0068502B" w:rsidP="00AB72CD">
      <w:pPr>
        <w:ind w:firstLineChars="200" w:firstLine="420"/>
      </w:pPr>
      <w:r>
        <w:rPr>
          <w:rFonts w:hint="eastAsia"/>
        </w:rPr>
        <w:lastRenderedPageBreak/>
        <w:t>D</w:t>
      </w:r>
      <w:r w:rsidR="00CD5CFF">
        <w:rPr>
          <w:rFonts w:hint="eastAsia"/>
        </w:rPr>
        <w:t xml:space="preserve">. </w:t>
      </w:r>
      <w:r w:rsidR="00CD5CFF">
        <w:rPr>
          <w:rFonts w:hint="eastAsia"/>
        </w:rPr>
        <w:t>确定合并范围</w:t>
      </w:r>
      <w:r w:rsidR="00CD5CFF">
        <w:rPr>
          <w:rFonts w:hint="eastAsia"/>
        </w:rPr>
        <w:t xml:space="preserve"> </w:t>
      </w:r>
      <w:r w:rsidR="00CD5CFF">
        <w:rPr>
          <w:rFonts w:hint="eastAsia"/>
        </w:rPr>
        <w:t>不正确</w:t>
      </w:r>
    </w:p>
    <w:p w:rsidR="00CD5CFF" w:rsidRDefault="00AB72CD" w:rsidP="00AB72CD">
      <w:pPr>
        <w:ind w:firstLineChars="200" w:firstLine="422"/>
      </w:pPr>
      <w:r w:rsidRPr="00CD5CFF">
        <w:rPr>
          <w:b/>
          <w:bCs/>
        </w:rPr>
        <w:t>解析</w:t>
      </w:r>
      <w:r>
        <w:rPr>
          <w:rFonts w:hint="eastAsia"/>
          <w:b/>
          <w:bCs/>
        </w:rPr>
        <w:t>：</w:t>
      </w:r>
      <w:r w:rsidR="00CD5CFF">
        <w:rPr>
          <w:rFonts w:hint="eastAsia"/>
        </w:rPr>
        <w:t>编制合并财务报表的一般程序可分为两步：第一步是编制合并工作底稿；第二步是根据合并工作底稿编制合并财务报表。其中，编制合并工作底稿是</w:t>
      </w:r>
      <w:proofErr w:type="gramStart"/>
      <w:r w:rsidR="00CD5CFF">
        <w:rPr>
          <w:rFonts w:hint="eastAsia"/>
        </w:rPr>
        <w:t>最</w:t>
      </w:r>
      <w:proofErr w:type="gramEnd"/>
      <w:r w:rsidR="00CD5CFF">
        <w:rPr>
          <w:rFonts w:hint="eastAsia"/>
        </w:rPr>
        <w:t>关键的一步。</w:t>
      </w:r>
    </w:p>
    <w:p w:rsidR="00CD5CFF" w:rsidRDefault="00CD5CFF" w:rsidP="00AB72CD">
      <w:pPr>
        <w:ind w:firstLineChars="200" w:firstLine="420"/>
      </w:pPr>
      <w:r>
        <w:rPr>
          <w:rFonts w:hint="eastAsia"/>
        </w:rPr>
        <w:t>正确答案是：编制合并工作底稿</w:t>
      </w:r>
    </w:p>
    <w:p w:rsidR="00CD5CFF" w:rsidRDefault="00CF5CEF" w:rsidP="00AB72CD">
      <w:pPr>
        <w:ind w:firstLineChars="200" w:firstLine="420"/>
      </w:pPr>
      <w:r>
        <w:rPr>
          <w:rFonts w:hint="eastAsia"/>
        </w:rPr>
        <w:t>10.</w:t>
      </w:r>
      <w:r w:rsidR="00CD5CFF">
        <w:rPr>
          <w:rFonts w:hint="eastAsia"/>
        </w:rPr>
        <w:t>“少数股东权益”项目反映除母公司以外的其他投资者在子公司的权益，表示其他投资者在子公司所有者权益中所拥有的份额。在我国，“少数股东权益”项目在合并资产负债表中应当</w:t>
      </w:r>
      <w:r w:rsidR="00CD5CFF">
        <w:rPr>
          <w:rFonts w:hint="eastAsia"/>
        </w:rPr>
        <w:t>(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在所有者权益类项目下单独列示</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在流动负债类项目中单独列示</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在长期负债类项目中单独列示</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在“负债”类项目和“所有者权益”类项目之间列示。</w:t>
      </w:r>
    </w:p>
    <w:p w:rsidR="00CD5CFF" w:rsidRDefault="00AB72CD" w:rsidP="00AB72CD">
      <w:pPr>
        <w:ind w:firstLineChars="200" w:firstLine="422"/>
      </w:pPr>
      <w:r w:rsidRPr="00CD5CFF">
        <w:rPr>
          <w:b/>
          <w:bCs/>
        </w:rPr>
        <w:t>解析</w:t>
      </w:r>
      <w:r>
        <w:rPr>
          <w:rFonts w:hint="eastAsia"/>
          <w:b/>
          <w:bCs/>
        </w:rPr>
        <w:t>：</w:t>
      </w:r>
      <w:r w:rsidR="00CD5CFF">
        <w:rPr>
          <w:rFonts w:hint="eastAsia"/>
        </w:rPr>
        <w:t>在我国，“少数股东权益”项目在合并资产负债表“所有者权益”项目下单独列示。</w:t>
      </w:r>
    </w:p>
    <w:p w:rsidR="00CD5CFF" w:rsidRDefault="00CD5CFF" w:rsidP="00AB72CD">
      <w:pPr>
        <w:ind w:firstLineChars="200" w:firstLine="420"/>
      </w:pPr>
      <w:r>
        <w:rPr>
          <w:rFonts w:hint="eastAsia"/>
        </w:rPr>
        <w:t>正确答案是：在所有者权益类项目下单独列示</w:t>
      </w:r>
    </w:p>
    <w:p w:rsidR="00CD5CFF" w:rsidRPr="00DF0D05" w:rsidRDefault="00CD5CFF" w:rsidP="00AB72CD">
      <w:pPr>
        <w:ind w:firstLineChars="200" w:firstLine="420"/>
        <w:rPr>
          <w:rFonts w:ascii="黑体" w:eastAsia="黑体" w:hAnsi="黑体"/>
        </w:rPr>
      </w:pPr>
      <w:r w:rsidRPr="00DF0D05">
        <w:rPr>
          <w:rFonts w:ascii="黑体" w:eastAsia="黑体" w:hAnsi="黑体" w:hint="eastAsia"/>
        </w:rPr>
        <w:t>二、多项选择题（每题4分，共36分）</w:t>
      </w:r>
    </w:p>
    <w:p w:rsidR="00CD5CFF" w:rsidRDefault="00CF5CEF" w:rsidP="00AB72CD">
      <w:pPr>
        <w:ind w:firstLineChars="200" w:firstLine="420"/>
      </w:pPr>
      <w:r>
        <w:rPr>
          <w:rFonts w:hint="eastAsia"/>
        </w:rPr>
        <w:t>11.</w:t>
      </w:r>
      <w:r w:rsidR="00CD5CFF">
        <w:rPr>
          <w:rFonts w:hint="eastAsia"/>
        </w:rPr>
        <w:t>编制合并财务报表应具备的基本条件为（</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按权益法调整对子公司的长期股权投资</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统一母公司与子公司的财务报表决算日和会计期间</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对子公司的长期股权投资采用权益法进行核算</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统一母公司和子公司的编报货币</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统一母公司和子公司采用的会计政策</w:t>
      </w:r>
      <w:r w:rsidR="00CD5CFF">
        <w:rPr>
          <w:rFonts w:hint="eastAsia"/>
        </w:rPr>
        <w:t xml:space="preserve"> </w:t>
      </w:r>
      <w:r w:rsidR="00CD5CFF">
        <w:rPr>
          <w:rFonts w:hint="eastAsia"/>
        </w:rPr>
        <w:t>正确</w:t>
      </w:r>
    </w:p>
    <w:p w:rsidR="00CD5CFF" w:rsidRDefault="0068502B" w:rsidP="00AB72CD">
      <w:pPr>
        <w:ind w:firstLineChars="200" w:firstLine="420"/>
      </w:pPr>
      <w:r w:rsidRPr="0068502B">
        <w:rPr>
          <w:rFonts w:hint="eastAsia"/>
        </w:rPr>
        <w:t>正确答案：</w:t>
      </w:r>
      <w:r w:rsidR="00CD5CFF">
        <w:rPr>
          <w:rFonts w:hint="eastAsia"/>
        </w:rPr>
        <w:t>统一母公司与子公司的财务报表决算日和会计期间</w:t>
      </w:r>
      <w:r w:rsidR="00CD5CFF">
        <w:rPr>
          <w:rFonts w:hint="eastAsia"/>
        </w:rPr>
        <w:t xml:space="preserve">, </w:t>
      </w:r>
      <w:r w:rsidR="00CD5CFF">
        <w:rPr>
          <w:rFonts w:hint="eastAsia"/>
        </w:rPr>
        <w:t>按权益法调整对子公司的长期股权投资</w:t>
      </w:r>
      <w:r w:rsidR="00CD5CFF">
        <w:rPr>
          <w:rFonts w:hint="eastAsia"/>
        </w:rPr>
        <w:t xml:space="preserve">, </w:t>
      </w:r>
      <w:r w:rsidR="00CD5CFF">
        <w:rPr>
          <w:rFonts w:hint="eastAsia"/>
        </w:rPr>
        <w:t>统一母公司和子公司的编报货币</w:t>
      </w:r>
      <w:r w:rsidR="00CD5CFF">
        <w:rPr>
          <w:rFonts w:hint="eastAsia"/>
        </w:rPr>
        <w:t xml:space="preserve">, </w:t>
      </w:r>
      <w:r w:rsidR="00CD5CFF">
        <w:rPr>
          <w:rFonts w:hint="eastAsia"/>
        </w:rPr>
        <w:t>统一母公司和子公司采用的会计政策</w:t>
      </w:r>
    </w:p>
    <w:p w:rsidR="00CD5CFF" w:rsidRDefault="00CF5CEF" w:rsidP="00AB72CD">
      <w:pPr>
        <w:ind w:firstLineChars="200" w:firstLine="420"/>
      </w:pPr>
      <w:r>
        <w:rPr>
          <w:rFonts w:hint="eastAsia"/>
        </w:rPr>
        <w:t>12.</w:t>
      </w:r>
      <w:r w:rsidR="00CD5CFF">
        <w:rPr>
          <w:rFonts w:hint="eastAsia"/>
        </w:rPr>
        <w:t>下</w:t>
      </w:r>
      <w:proofErr w:type="gramStart"/>
      <w:r w:rsidR="00CD5CFF">
        <w:rPr>
          <w:rFonts w:hint="eastAsia"/>
        </w:rPr>
        <w:t>列子</w:t>
      </w:r>
      <w:proofErr w:type="gramEnd"/>
      <w:r w:rsidR="00CD5CFF">
        <w:rPr>
          <w:rFonts w:hint="eastAsia"/>
        </w:rPr>
        <w:t>公司应包括在合并财务报表合并范围之内的有（</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投资方能够出于自身利益决定或者否决被投资方的重大交易</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如果母公司是投资性主体，不为其投资活动提供相关服务的子公司</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投资方能够控制被投资方董事会等类似权力机构成员的任命程序</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合同安排赋予投资方在被投资方的权力机构中指派若干成员的权力，而该等成员足以主导权力机构对相关活动进行决策。</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母公司拥有其</w:t>
      </w:r>
      <w:r w:rsidR="00CD5CFF">
        <w:rPr>
          <w:rFonts w:hint="eastAsia"/>
        </w:rPr>
        <w:t>60%</w:t>
      </w:r>
      <w:r w:rsidR="00CD5CFF">
        <w:rPr>
          <w:rFonts w:hint="eastAsia"/>
        </w:rPr>
        <w:t>的表决权资本</w:t>
      </w:r>
      <w:r w:rsidR="00CD5CFF">
        <w:rPr>
          <w:rFonts w:hint="eastAsia"/>
        </w:rPr>
        <w:t xml:space="preserve"> </w:t>
      </w:r>
      <w:r w:rsidR="00CD5CFF">
        <w:rPr>
          <w:rFonts w:hint="eastAsia"/>
        </w:rPr>
        <w:t>正确</w:t>
      </w:r>
    </w:p>
    <w:p w:rsidR="00CD5CFF" w:rsidRDefault="0002678D" w:rsidP="0002678D">
      <w:pPr>
        <w:ind w:firstLineChars="200" w:firstLine="422"/>
      </w:pPr>
      <w:r w:rsidRPr="00CD5CFF">
        <w:rPr>
          <w:b/>
          <w:bCs/>
        </w:rPr>
        <w:t>解析</w:t>
      </w:r>
      <w:r>
        <w:rPr>
          <w:rFonts w:hint="eastAsia"/>
          <w:b/>
          <w:bCs/>
        </w:rPr>
        <w:t>：</w:t>
      </w:r>
      <w:r w:rsidR="00CD5CFF">
        <w:rPr>
          <w:rFonts w:hint="eastAsia"/>
        </w:rPr>
        <w:t>“如果母公司是投资性主体，不为其投资活动提供相关服务的子公司”选项不应纳入母公司的合并财务报表合并范围。</w:t>
      </w:r>
    </w:p>
    <w:p w:rsidR="00CD5CFF" w:rsidRDefault="0068502B" w:rsidP="00AB72CD">
      <w:pPr>
        <w:ind w:firstLineChars="200" w:firstLine="420"/>
      </w:pPr>
      <w:r w:rsidRPr="0068502B">
        <w:rPr>
          <w:rFonts w:hint="eastAsia"/>
        </w:rPr>
        <w:t>正确答案：</w:t>
      </w:r>
      <w:r w:rsidR="00CD5CFF">
        <w:rPr>
          <w:rFonts w:hint="eastAsia"/>
        </w:rPr>
        <w:t>母公司拥有其</w:t>
      </w:r>
      <w:r w:rsidR="00CD5CFF">
        <w:rPr>
          <w:rFonts w:hint="eastAsia"/>
        </w:rPr>
        <w:t>60%</w:t>
      </w:r>
      <w:r w:rsidR="00CD5CFF">
        <w:rPr>
          <w:rFonts w:hint="eastAsia"/>
        </w:rPr>
        <w:t>的表决权资本</w:t>
      </w:r>
      <w:r w:rsidR="00CD5CFF">
        <w:rPr>
          <w:rFonts w:hint="eastAsia"/>
        </w:rPr>
        <w:t xml:space="preserve">, </w:t>
      </w:r>
      <w:r w:rsidR="00CD5CFF">
        <w:rPr>
          <w:rFonts w:hint="eastAsia"/>
        </w:rPr>
        <w:t>合同安排赋予投资方在被投资方的权力机构中指派若干成员的权力，而该等成员足以主导权力机构对相关活动进行决策。</w:t>
      </w:r>
      <w:r w:rsidR="00CD5CFF">
        <w:rPr>
          <w:rFonts w:hint="eastAsia"/>
        </w:rPr>
        <w:t xml:space="preserve">, </w:t>
      </w:r>
      <w:r w:rsidR="00CD5CFF">
        <w:rPr>
          <w:rFonts w:hint="eastAsia"/>
        </w:rPr>
        <w:t>投资方能够出于自身利益决定或者否决被投资方的重大交易</w:t>
      </w:r>
      <w:r w:rsidR="00CD5CFF">
        <w:rPr>
          <w:rFonts w:hint="eastAsia"/>
        </w:rPr>
        <w:t xml:space="preserve">, </w:t>
      </w:r>
      <w:r w:rsidR="00CD5CFF">
        <w:rPr>
          <w:rFonts w:hint="eastAsia"/>
        </w:rPr>
        <w:t>投资方能够控制被投资方董事会等类似权力机构成员的任命程序</w:t>
      </w:r>
    </w:p>
    <w:p w:rsidR="00CD5CFF" w:rsidRDefault="00CF5CEF" w:rsidP="00AB72CD">
      <w:pPr>
        <w:ind w:firstLineChars="200" w:firstLine="420"/>
      </w:pPr>
      <w:r>
        <w:rPr>
          <w:rFonts w:hint="eastAsia"/>
        </w:rPr>
        <w:t>13.</w:t>
      </w:r>
      <w:r w:rsidR="00CD5CFF">
        <w:rPr>
          <w:rFonts w:hint="eastAsia"/>
        </w:rPr>
        <w:t>与个别财务报表比较，合并财务报表（</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以个别财务报表为编制基础</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由企业集团中的母公司编制</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反映母公司和子公司组成的企业集团整体财务状况、经营成果和现金流量情况</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有独特的编制方法</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反映母公司的财务状况、经营成果以及现金流量情况</w:t>
      </w:r>
      <w:r w:rsidR="00CD5CFF">
        <w:rPr>
          <w:rFonts w:hint="eastAsia"/>
        </w:rPr>
        <w:t xml:space="preserve"> </w:t>
      </w:r>
      <w:r w:rsidR="00CD5CFF">
        <w:rPr>
          <w:rFonts w:hint="eastAsia"/>
        </w:rPr>
        <w:t>不正确</w:t>
      </w:r>
    </w:p>
    <w:p w:rsidR="00CD5CFF" w:rsidRDefault="0002678D" w:rsidP="0002678D">
      <w:pPr>
        <w:ind w:firstLineChars="200" w:firstLine="422"/>
      </w:pPr>
      <w:r w:rsidRPr="00CD5CFF">
        <w:rPr>
          <w:b/>
          <w:bCs/>
        </w:rPr>
        <w:t>解析</w:t>
      </w:r>
      <w:r>
        <w:rPr>
          <w:rFonts w:hint="eastAsia"/>
          <w:b/>
          <w:bCs/>
        </w:rPr>
        <w:t>：</w:t>
      </w:r>
      <w:r w:rsidR="00CD5CFF">
        <w:rPr>
          <w:rFonts w:hint="eastAsia"/>
        </w:rPr>
        <w:t>合并财务报表是以母公司和子公司组成的企业集团为主体，以母公司和子公司单独编制的财务报表（以后均称其为个别财务报表）为基础，由母公司编制的综合反映企业集</w:t>
      </w:r>
      <w:r w:rsidR="00CD5CFF">
        <w:rPr>
          <w:rFonts w:hint="eastAsia"/>
        </w:rPr>
        <w:lastRenderedPageBreak/>
        <w:t>团财务状况、经营成果和现金流量情况的财务报表。编制合并财务报表时，一般运用编制</w:t>
      </w:r>
      <w:proofErr w:type="gramStart"/>
      <w:r w:rsidR="00CD5CFF">
        <w:rPr>
          <w:rFonts w:hint="eastAsia"/>
        </w:rPr>
        <w:t>抵销</w:t>
      </w:r>
      <w:proofErr w:type="gramEnd"/>
      <w:r w:rsidR="00CD5CFF">
        <w:rPr>
          <w:rFonts w:hint="eastAsia"/>
        </w:rPr>
        <w:t>分录、编制合并工作底稿等一些特殊的方法。</w:t>
      </w:r>
    </w:p>
    <w:p w:rsidR="00CD5CFF" w:rsidRDefault="0068502B" w:rsidP="00AB72CD">
      <w:pPr>
        <w:ind w:firstLineChars="200" w:firstLine="420"/>
      </w:pPr>
      <w:r w:rsidRPr="0068502B">
        <w:rPr>
          <w:rFonts w:hint="eastAsia"/>
        </w:rPr>
        <w:t>正确答案：</w:t>
      </w:r>
      <w:r w:rsidR="00CD5CFF">
        <w:rPr>
          <w:rFonts w:hint="eastAsia"/>
        </w:rPr>
        <w:t>由企业集团中的母公司编制</w:t>
      </w:r>
      <w:r w:rsidR="00CD5CFF">
        <w:rPr>
          <w:rFonts w:hint="eastAsia"/>
        </w:rPr>
        <w:t xml:space="preserve">, </w:t>
      </w:r>
      <w:r w:rsidR="00CD5CFF">
        <w:rPr>
          <w:rFonts w:hint="eastAsia"/>
        </w:rPr>
        <w:t>以个别财务报表为编制基础</w:t>
      </w:r>
      <w:r w:rsidR="00CD5CFF">
        <w:rPr>
          <w:rFonts w:hint="eastAsia"/>
        </w:rPr>
        <w:t xml:space="preserve">, </w:t>
      </w:r>
      <w:r w:rsidR="00CD5CFF">
        <w:rPr>
          <w:rFonts w:hint="eastAsia"/>
        </w:rPr>
        <w:t>有独特的编制方法</w:t>
      </w:r>
      <w:r w:rsidR="00CD5CFF">
        <w:rPr>
          <w:rFonts w:hint="eastAsia"/>
        </w:rPr>
        <w:t xml:space="preserve">, </w:t>
      </w:r>
      <w:r w:rsidR="00CD5CFF">
        <w:rPr>
          <w:rFonts w:hint="eastAsia"/>
        </w:rPr>
        <w:t>反映母公司和子公司组成的企业集团整体财务状况、经营成果和现金流量情况</w:t>
      </w:r>
    </w:p>
    <w:p w:rsidR="00CD5CFF" w:rsidRDefault="00CF5CEF" w:rsidP="00AB72CD">
      <w:pPr>
        <w:ind w:firstLineChars="200" w:firstLine="420"/>
      </w:pPr>
      <w:r>
        <w:rPr>
          <w:rFonts w:hint="eastAsia"/>
        </w:rPr>
        <w:t>14.</w:t>
      </w:r>
      <w:r w:rsidR="00CD5CFF">
        <w:rPr>
          <w:rFonts w:hint="eastAsia"/>
        </w:rPr>
        <w:t>W</w:t>
      </w:r>
      <w:r w:rsidR="00CD5CFF">
        <w:rPr>
          <w:rFonts w:hint="eastAsia"/>
        </w:rPr>
        <w:t>公司应将下列企业纳入合并财务报表范围的有（</w:t>
      </w:r>
      <w:r w:rsidR="00CD5CFF">
        <w:rPr>
          <w:rFonts w:hint="eastAsia"/>
        </w:rPr>
        <w:t xml:space="preserve">      </w:t>
      </w:r>
      <w:r w:rsidR="00CD5CFF">
        <w:rPr>
          <w:rFonts w:hint="eastAsia"/>
        </w:rPr>
        <w:t>）。</w:t>
      </w:r>
    </w:p>
    <w:p w:rsidR="00CD5CFF" w:rsidRDefault="00CD5CFF" w:rsidP="00AB72CD">
      <w:pPr>
        <w:ind w:firstLineChars="200" w:firstLine="420"/>
      </w:pPr>
      <w:r>
        <w:rPr>
          <w:rFonts w:hint="eastAsia"/>
        </w:rPr>
        <w:t>选择一项或多项：</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接受甲公司委托，对其子公司</w:t>
      </w:r>
      <w:r w:rsidR="00CD5CFF">
        <w:rPr>
          <w:rFonts w:hint="eastAsia"/>
        </w:rPr>
        <w:t>F</w:t>
      </w:r>
      <w:r w:rsidR="00CD5CFF">
        <w:rPr>
          <w:rFonts w:hint="eastAsia"/>
        </w:rPr>
        <w:t>公司提供经营管理服务，</w:t>
      </w:r>
      <w:r w:rsidR="00CD5CFF">
        <w:rPr>
          <w:rFonts w:hint="eastAsia"/>
        </w:rPr>
        <w:t>W</w:t>
      </w:r>
      <w:r w:rsidR="00CD5CFF">
        <w:rPr>
          <w:rFonts w:hint="eastAsia"/>
        </w:rPr>
        <w:t>公司与甲公司及其子公司</w:t>
      </w:r>
      <w:r w:rsidR="00CD5CFF">
        <w:rPr>
          <w:rFonts w:hint="eastAsia"/>
        </w:rPr>
        <w:t>F</w:t>
      </w:r>
      <w:r w:rsidR="00CD5CFF">
        <w:rPr>
          <w:rFonts w:hint="eastAsia"/>
        </w:rPr>
        <w:t>公司之间没有直接或间接的投资关系</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戊公司，其</w:t>
      </w:r>
      <w:r w:rsidR="00CD5CFF">
        <w:rPr>
          <w:rFonts w:hint="eastAsia"/>
        </w:rPr>
        <w:t>40%</w:t>
      </w:r>
      <w:r w:rsidR="00CD5CFF">
        <w:rPr>
          <w:rFonts w:hint="eastAsia"/>
        </w:rPr>
        <w:t>的股份由</w:t>
      </w:r>
      <w:r w:rsidR="00CD5CFF">
        <w:rPr>
          <w:rFonts w:hint="eastAsia"/>
        </w:rPr>
        <w:t>W</w:t>
      </w:r>
      <w:r w:rsidR="00CD5CFF">
        <w:rPr>
          <w:rFonts w:hint="eastAsia"/>
        </w:rPr>
        <w:t>公司拥有，但</w:t>
      </w:r>
      <w:r w:rsidR="00CD5CFF">
        <w:rPr>
          <w:rFonts w:hint="eastAsia"/>
        </w:rPr>
        <w:t>W</w:t>
      </w:r>
      <w:r w:rsidR="00CD5CFF">
        <w:rPr>
          <w:rFonts w:hint="eastAsia"/>
        </w:rPr>
        <w:t>公司能够任命或批准该公司的关键管理人员，这些关键管理人员能够主导该公司的相关活动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丁公司，其</w:t>
      </w:r>
      <w:r w:rsidR="00CD5CFF">
        <w:rPr>
          <w:rFonts w:hint="eastAsia"/>
        </w:rPr>
        <w:t>40%</w:t>
      </w:r>
      <w:r w:rsidR="00CD5CFF">
        <w:rPr>
          <w:rFonts w:hint="eastAsia"/>
        </w:rPr>
        <w:t>的股份由</w:t>
      </w:r>
      <w:r w:rsidR="00CD5CFF">
        <w:rPr>
          <w:rFonts w:hint="eastAsia"/>
        </w:rPr>
        <w:t>W</w:t>
      </w:r>
      <w:r w:rsidR="00CD5CFF">
        <w:rPr>
          <w:rFonts w:hint="eastAsia"/>
        </w:rPr>
        <w:t>公司拥有，</w:t>
      </w:r>
      <w:r w:rsidR="00CD5CFF">
        <w:rPr>
          <w:rFonts w:hint="eastAsia"/>
        </w:rPr>
        <w:t>W</w:t>
      </w:r>
      <w:r w:rsidR="00CD5CFF">
        <w:rPr>
          <w:rFonts w:hint="eastAsia"/>
        </w:rPr>
        <w:t>公司受托管理其他投资者在丁公司</w:t>
      </w:r>
      <w:r w:rsidR="00CD5CFF">
        <w:rPr>
          <w:rFonts w:hint="eastAsia"/>
        </w:rPr>
        <w:t>30%</w:t>
      </w:r>
      <w:r w:rsidR="00CD5CFF">
        <w:rPr>
          <w:rFonts w:hint="eastAsia"/>
        </w:rPr>
        <w:t>的股份</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乙公司，其</w:t>
      </w:r>
      <w:r w:rsidR="00CD5CFF">
        <w:rPr>
          <w:rFonts w:hint="eastAsia"/>
        </w:rPr>
        <w:t>70%</w:t>
      </w:r>
      <w:r w:rsidR="00CD5CFF">
        <w:rPr>
          <w:rFonts w:hint="eastAsia"/>
        </w:rPr>
        <w:t>的股份由</w:t>
      </w:r>
      <w:r w:rsidR="00CD5CFF">
        <w:rPr>
          <w:rFonts w:hint="eastAsia"/>
        </w:rPr>
        <w:t>W</w:t>
      </w:r>
      <w:r w:rsidR="00CD5CFF">
        <w:rPr>
          <w:rFonts w:hint="eastAsia"/>
        </w:rPr>
        <w:t>公司拥有</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丙公司，其</w:t>
      </w:r>
      <w:r w:rsidR="00CD5CFF">
        <w:rPr>
          <w:rFonts w:hint="eastAsia"/>
        </w:rPr>
        <w:t>45%</w:t>
      </w:r>
      <w:r w:rsidR="00CD5CFF">
        <w:rPr>
          <w:rFonts w:hint="eastAsia"/>
        </w:rPr>
        <w:t>的股份由</w:t>
      </w:r>
      <w:r w:rsidR="00CD5CFF">
        <w:rPr>
          <w:rFonts w:hint="eastAsia"/>
        </w:rPr>
        <w:t>W</w:t>
      </w:r>
      <w:r w:rsidR="00CD5CFF">
        <w:rPr>
          <w:rFonts w:hint="eastAsia"/>
        </w:rPr>
        <w:t>公司拥有，剩余投票权由数百位股东持有，但除</w:t>
      </w:r>
      <w:r w:rsidR="00CD5CFF">
        <w:rPr>
          <w:rFonts w:hint="eastAsia"/>
        </w:rPr>
        <w:t>W</w:t>
      </w:r>
      <w:r w:rsidR="00CD5CFF">
        <w:rPr>
          <w:rFonts w:hint="eastAsia"/>
        </w:rPr>
        <w:t>公司以外其他股东的投票权均未超过</w:t>
      </w:r>
      <w:r w:rsidR="00CD5CFF">
        <w:rPr>
          <w:rFonts w:hint="eastAsia"/>
        </w:rPr>
        <w:t>1%</w:t>
      </w:r>
      <w:r w:rsidR="00CD5CFF">
        <w:rPr>
          <w:rFonts w:hint="eastAsia"/>
        </w:rPr>
        <w:t>，且没有任何股东与其他股东达成协议或者做出共同决策</w:t>
      </w:r>
      <w:r w:rsidR="00CD5CFF">
        <w:rPr>
          <w:rFonts w:hint="eastAsia"/>
        </w:rPr>
        <w:t xml:space="preserve"> </w:t>
      </w:r>
      <w:r w:rsidR="00CD5CFF">
        <w:rPr>
          <w:rFonts w:hint="eastAsia"/>
        </w:rPr>
        <w:t>正确</w:t>
      </w:r>
    </w:p>
    <w:p w:rsidR="00CD5CFF" w:rsidRDefault="0002678D" w:rsidP="0002678D">
      <w:pPr>
        <w:ind w:firstLineChars="200" w:firstLine="422"/>
      </w:pPr>
      <w:r w:rsidRPr="00CD5CFF">
        <w:rPr>
          <w:b/>
          <w:bCs/>
        </w:rPr>
        <w:t>解析</w:t>
      </w:r>
      <w:r>
        <w:rPr>
          <w:rFonts w:hint="eastAsia"/>
          <w:b/>
          <w:bCs/>
        </w:rPr>
        <w:t>：</w:t>
      </w:r>
      <w:r w:rsidR="00CD5CFF">
        <w:rPr>
          <w:rFonts w:hint="eastAsia"/>
        </w:rPr>
        <w:t>W</w:t>
      </w:r>
      <w:r w:rsidR="00CD5CFF">
        <w:rPr>
          <w:rFonts w:hint="eastAsia"/>
        </w:rPr>
        <w:t>公司与甲公司之间没有直接或间接的投资关系，因此甲公司不能纳入</w:t>
      </w:r>
      <w:r w:rsidR="00CD5CFF">
        <w:rPr>
          <w:rFonts w:hint="eastAsia"/>
        </w:rPr>
        <w:t>W</w:t>
      </w:r>
      <w:r w:rsidR="00CD5CFF">
        <w:rPr>
          <w:rFonts w:hint="eastAsia"/>
        </w:rPr>
        <w:t>公司的合并财务报表范围</w:t>
      </w:r>
    </w:p>
    <w:p w:rsidR="00CD5CFF" w:rsidRDefault="0068502B" w:rsidP="00AB72CD">
      <w:pPr>
        <w:ind w:firstLineChars="200" w:firstLine="420"/>
      </w:pPr>
      <w:r w:rsidRPr="0068502B">
        <w:rPr>
          <w:rFonts w:hint="eastAsia"/>
        </w:rPr>
        <w:t>正确答案：</w:t>
      </w:r>
      <w:r w:rsidR="00CD5CFF">
        <w:rPr>
          <w:rFonts w:hint="eastAsia"/>
        </w:rPr>
        <w:t>乙公司，其</w:t>
      </w:r>
      <w:r w:rsidR="00CD5CFF">
        <w:rPr>
          <w:rFonts w:hint="eastAsia"/>
        </w:rPr>
        <w:t>70%</w:t>
      </w:r>
      <w:r w:rsidR="00CD5CFF">
        <w:rPr>
          <w:rFonts w:hint="eastAsia"/>
        </w:rPr>
        <w:t>的股份由</w:t>
      </w:r>
      <w:r w:rsidR="00CD5CFF">
        <w:rPr>
          <w:rFonts w:hint="eastAsia"/>
        </w:rPr>
        <w:t>W</w:t>
      </w:r>
      <w:r w:rsidR="00CD5CFF">
        <w:rPr>
          <w:rFonts w:hint="eastAsia"/>
        </w:rPr>
        <w:t>公司拥有</w:t>
      </w:r>
      <w:r w:rsidR="00CD5CFF">
        <w:rPr>
          <w:rFonts w:hint="eastAsia"/>
        </w:rPr>
        <w:t xml:space="preserve">, </w:t>
      </w:r>
      <w:r w:rsidR="00CD5CFF">
        <w:rPr>
          <w:rFonts w:hint="eastAsia"/>
        </w:rPr>
        <w:t>丙公司，其</w:t>
      </w:r>
      <w:r w:rsidR="00CD5CFF">
        <w:rPr>
          <w:rFonts w:hint="eastAsia"/>
        </w:rPr>
        <w:t>45%</w:t>
      </w:r>
      <w:r w:rsidR="00CD5CFF">
        <w:rPr>
          <w:rFonts w:hint="eastAsia"/>
        </w:rPr>
        <w:t>的股份由</w:t>
      </w:r>
      <w:r w:rsidR="00CD5CFF">
        <w:rPr>
          <w:rFonts w:hint="eastAsia"/>
        </w:rPr>
        <w:t>W</w:t>
      </w:r>
      <w:r w:rsidR="00CD5CFF">
        <w:rPr>
          <w:rFonts w:hint="eastAsia"/>
        </w:rPr>
        <w:t>公司拥有，剩余投票权由数百位股东持有，但除</w:t>
      </w:r>
      <w:r w:rsidR="00CD5CFF">
        <w:rPr>
          <w:rFonts w:hint="eastAsia"/>
        </w:rPr>
        <w:t>W</w:t>
      </w:r>
      <w:r w:rsidR="00CD5CFF">
        <w:rPr>
          <w:rFonts w:hint="eastAsia"/>
        </w:rPr>
        <w:t>公司以外其他股东的投票权均未超过</w:t>
      </w:r>
      <w:r w:rsidR="00CD5CFF">
        <w:rPr>
          <w:rFonts w:hint="eastAsia"/>
        </w:rPr>
        <w:t>1%</w:t>
      </w:r>
      <w:r w:rsidR="00CD5CFF">
        <w:rPr>
          <w:rFonts w:hint="eastAsia"/>
        </w:rPr>
        <w:t>，且没有任何股东与其他股东达成协议或者做出共同决策</w:t>
      </w:r>
      <w:r w:rsidR="00CD5CFF">
        <w:rPr>
          <w:rFonts w:hint="eastAsia"/>
        </w:rPr>
        <w:t xml:space="preserve">, </w:t>
      </w:r>
      <w:r w:rsidR="00CD5CFF">
        <w:rPr>
          <w:rFonts w:hint="eastAsia"/>
        </w:rPr>
        <w:t>丁公司，其</w:t>
      </w:r>
      <w:r w:rsidR="00CD5CFF">
        <w:rPr>
          <w:rFonts w:hint="eastAsia"/>
        </w:rPr>
        <w:t>40%</w:t>
      </w:r>
      <w:r w:rsidR="00CD5CFF">
        <w:rPr>
          <w:rFonts w:hint="eastAsia"/>
        </w:rPr>
        <w:t>的股份由</w:t>
      </w:r>
      <w:r w:rsidR="00CD5CFF">
        <w:rPr>
          <w:rFonts w:hint="eastAsia"/>
        </w:rPr>
        <w:t>W</w:t>
      </w:r>
      <w:r w:rsidR="00CD5CFF">
        <w:rPr>
          <w:rFonts w:hint="eastAsia"/>
        </w:rPr>
        <w:t>公司拥有，</w:t>
      </w:r>
      <w:r w:rsidR="00CD5CFF">
        <w:rPr>
          <w:rFonts w:hint="eastAsia"/>
        </w:rPr>
        <w:t>W</w:t>
      </w:r>
      <w:r w:rsidR="00CD5CFF">
        <w:rPr>
          <w:rFonts w:hint="eastAsia"/>
        </w:rPr>
        <w:t>公司受托管理其他投资者在丁公司</w:t>
      </w:r>
      <w:r w:rsidR="00CD5CFF">
        <w:rPr>
          <w:rFonts w:hint="eastAsia"/>
        </w:rPr>
        <w:t>30%</w:t>
      </w:r>
      <w:r w:rsidR="00CD5CFF">
        <w:rPr>
          <w:rFonts w:hint="eastAsia"/>
        </w:rPr>
        <w:t>的股份</w:t>
      </w:r>
      <w:r w:rsidR="00CD5CFF">
        <w:rPr>
          <w:rFonts w:hint="eastAsia"/>
        </w:rPr>
        <w:t xml:space="preserve">, </w:t>
      </w:r>
      <w:r w:rsidR="00CD5CFF">
        <w:rPr>
          <w:rFonts w:hint="eastAsia"/>
        </w:rPr>
        <w:t>戊公司，其</w:t>
      </w:r>
      <w:r w:rsidR="00CD5CFF">
        <w:rPr>
          <w:rFonts w:hint="eastAsia"/>
        </w:rPr>
        <w:t>40%</w:t>
      </w:r>
      <w:r w:rsidR="00CD5CFF">
        <w:rPr>
          <w:rFonts w:hint="eastAsia"/>
        </w:rPr>
        <w:t>的股份由</w:t>
      </w:r>
      <w:r w:rsidR="00CD5CFF">
        <w:rPr>
          <w:rFonts w:hint="eastAsia"/>
        </w:rPr>
        <w:t>W</w:t>
      </w:r>
      <w:r w:rsidR="00CD5CFF">
        <w:rPr>
          <w:rFonts w:hint="eastAsia"/>
        </w:rPr>
        <w:t>公司拥有，但</w:t>
      </w:r>
      <w:r w:rsidR="00CD5CFF">
        <w:rPr>
          <w:rFonts w:hint="eastAsia"/>
        </w:rPr>
        <w:t>W</w:t>
      </w:r>
      <w:r w:rsidR="00CD5CFF">
        <w:rPr>
          <w:rFonts w:hint="eastAsia"/>
        </w:rPr>
        <w:t>公司能够任命或批准该公司的关键管理人员，这些关键管理人员能够主导该公司的相关活动</w:t>
      </w:r>
    </w:p>
    <w:p w:rsidR="00CD5CFF" w:rsidRDefault="00CF5CEF" w:rsidP="00AB72CD">
      <w:pPr>
        <w:ind w:firstLineChars="200" w:firstLine="420"/>
      </w:pPr>
      <w:r>
        <w:rPr>
          <w:rFonts w:hint="eastAsia"/>
        </w:rPr>
        <w:t>15.</w:t>
      </w:r>
      <w:r w:rsidR="00CD5CFF">
        <w:rPr>
          <w:rFonts w:hint="eastAsia"/>
        </w:rPr>
        <w:t>W</w:t>
      </w:r>
      <w:r w:rsidR="00CD5CFF">
        <w:rPr>
          <w:rFonts w:hint="eastAsia"/>
        </w:rPr>
        <w:t>公司应将下列企业纳入合并财务报表范围的有（</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戊公司，其</w:t>
      </w:r>
      <w:r w:rsidR="00CD5CFF">
        <w:rPr>
          <w:rFonts w:hint="eastAsia"/>
        </w:rPr>
        <w:t>70%</w:t>
      </w:r>
      <w:r w:rsidR="00CD5CFF">
        <w:rPr>
          <w:rFonts w:hint="eastAsia"/>
        </w:rPr>
        <w:t>的股份由</w:t>
      </w:r>
      <w:r w:rsidR="00CD5CFF">
        <w:rPr>
          <w:rFonts w:hint="eastAsia"/>
        </w:rPr>
        <w:t>W</w:t>
      </w:r>
      <w:r w:rsidR="00CD5CFF">
        <w:rPr>
          <w:rFonts w:hint="eastAsia"/>
        </w:rPr>
        <w:t>公司拥有</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甲公司，其</w:t>
      </w:r>
      <w:r w:rsidR="00CD5CFF">
        <w:rPr>
          <w:rFonts w:hint="eastAsia"/>
        </w:rPr>
        <w:t>80%</w:t>
      </w:r>
      <w:r w:rsidR="00CD5CFF">
        <w:rPr>
          <w:rFonts w:hint="eastAsia"/>
        </w:rPr>
        <w:t>的股份由</w:t>
      </w:r>
      <w:r w:rsidR="00CD5CFF">
        <w:rPr>
          <w:rFonts w:hint="eastAsia"/>
        </w:rPr>
        <w:t>W</w:t>
      </w:r>
      <w:r w:rsidR="00CD5CFF">
        <w:rPr>
          <w:rFonts w:hint="eastAsia"/>
        </w:rPr>
        <w:t>公司拥有</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丙公司，其</w:t>
      </w:r>
      <w:r w:rsidR="00CD5CFF">
        <w:rPr>
          <w:rFonts w:hint="eastAsia"/>
        </w:rPr>
        <w:t>30%</w:t>
      </w:r>
      <w:r w:rsidR="00CD5CFF">
        <w:rPr>
          <w:rFonts w:hint="eastAsia"/>
        </w:rPr>
        <w:t>的股份由</w:t>
      </w:r>
      <w:r w:rsidR="00CD5CFF">
        <w:rPr>
          <w:rFonts w:hint="eastAsia"/>
        </w:rPr>
        <w:t>W</w:t>
      </w:r>
      <w:r w:rsidR="00CD5CFF">
        <w:rPr>
          <w:rFonts w:hint="eastAsia"/>
        </w:rPr>
        <w:t>公司拥有</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乙公司，其</w:t>
      </w:r>
      <w:r w:rsidR="00CD5CFF">
        <w:rPr>
          <w:rFonts w:hint="eastAsia"/>
        </w:rPr>
        <w:t>30%</w:t>
      </w:r>
      <w:r w:rsidR="00CD5CFF">
        <w:rPr>
          <w:rFonts w:hint="eastAsia"/>
        </w:rPr>
        <w:t>的股份由</w:t>
      </w:r>
      <w:r w:rsidR="00CD5CFF">
        <w:rPr>
          <w:rFonts w:hint="eastAsia"/>
        </w:rPr>
        <w:t>W</w:t>
      </w:r>
      <w:r w:rsidR="00CD5CFF">
        <w:rPr>
          <w:rFonts w:hint="eastAsia"/>
        </w:rPr>
        <w:t>公司拥有；</w:t>
      </w:r>
      <w:r w:rsidR="00CD5CFF">
        <w:rPr>
          <w:rFonts w:hint="eastAsia"/>
        </w:rPr>
        <w:t>55%</w:t>
      </w:r>
      <w:r w:rsidR="00CD5CFF">
        <w:rPr>
          <w:rFonts w:hint="eastAsia"/>
        </w:rPr>
        <w:t>的股份由甲公司拥有</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丁公司，其</w:t>
      </w:r>
      <w:r w:rsidR="00CD5CFF">
        <w:rPr>
          <w:rFonts w:hint="eastAsia"/>
        </w:rPr>
        <w:t>30%</w:t>
      </w:r>
      <w:r w:rsidR="00CD5CFF">
        <w:rPr>
          <w:rFonts w:hint="eastAsia"/>
        </w:rPr>
        <w:t>的股份由</w:t>
      </w:r>
      <w:r w:rsidR="00CD5CFF">
        <w:rPr>
          <w:rFonts w:hint="eastAsia"/>
        </w:rPr>
        <w:t>W</w:t>
      </w:r>
      <w:r w:rsidR="00CD5CFF">
        <w:rPr>
          <w:rFonts w:hint="eastAsia"/>
        </w:rPr>
        <w:t>公司拥有，</w:t>
      </w:r>
      <w:r w:rsidR="00CD5CFF">
        <w:rPr>
          <w:rFonts w:hint="eastAsia"/>
        </w:rPr>
        <w:t>60%</w:t>
      </w:r>
      <w:r w:rsidR="00CD5CFF">
        <w:rPr>
          <w:rFonts w:hint="eastAsia"/>
        </w:rPr>
        <w:t>的股份由丙公司拥有</w:t>
      </w:r>
    </w:p>
    <w:p w:rsidR="00CD5CFF" w:rsidRDefault="0002678D" w:rsidP="0002678D">
      <w:pPr>
        <w:ind w:firstLineChars="200" w:firstLine="422"/>
      </w:pPr>
      <w:r w:rsidRPr="00CD5CFF">
        <w:rPr>
          <w:b/>
          <w:bCs/>
        </w:rPr>
        <w:t>解析</w:t>
      </w:r>
      <w:r>
        <w:rPr>
          <w:rFonts w:hint="eastAsia"/>
          <w:b/>
          <w:bCs/>
        </w:rPr>
        <w:t>：</w:t>
      </w:r>
      <w:r w:rsidR="00CD5CFF">
        <w:rPr>
          <w:rFonts w:hint="eastAsia"/>
        </w:rPr>
        <w:t>“甲公司，其</w:t>
      </w:r>
      <w:r w:rsidR="00CD5CFF">
        <w:rPr>
          <w:rFonts w:hint="eastAsia"/>
        </w:rPr>
        <w:t>80%</w:t>
      </w:r>
      <w:r w:rsidR="00CD5CFF">
        <w:rPr>
          <w:rFonts w:hint="eastAsia"/>
        </w:rPr>
        <w:t>的股份由</w:t>
      </w:r>
      <w:r w:rsidR="00CD5CFF">
        <w:rPr>
          <w:rFonts w:hint="eastAsia"/>
        </w:rPr>
        <w:t>W</w:t>
      </w:r>
      <w:r w:rsidR="00CD5CFF">
        <w:rPr>
          <w:rFonts w:hint="eastAsia"/>
        </w:rPr>
        <w:t>公司拥有”选项和“戊公司，其</w:t>
      </w:r>
      <w:r w:rsidR="00CD5CFF">
        <w:rPr>
          <w:rFonts w:hint="eastAsia"/>
        </w:rPr>
        <w:t>70%</w:t>
      </w:r>
      <w:r w:rsidR="00CD5CFF">
        <w:rPr>
          <w:rFonts w:hint="eastAsia"/>
        </w:rPr>
        <w:t>的股份由</w:t>
      </w:r>
      <w:r w:rsidR="00CD5CFF">
        <w:rPr>
          <w:rFonts w:hint="eastAsia"/>
        </w:rPr>
        <w:t>W</w:t>
      </w:r>
      <w:r w:rsidR="00CD5CFF">
        <w:rPr>
          <w:rFonts w:hint="eastAsia"/>
        </w:rPr>
        <w:t>公司拥有”选项符合纳入合并范围中的“母公司直接拥有被投资企业半数以上表决权”；“乙公司，其</w:t>
      </w:r>
      <w:r w:rsidR="00CD5CFF">
        <w:rPr>
          <w:rFonts w:hint="eastAsia"/>
        </w:rPr>
        <w:t>30%</w:t>
      </w:r>
      <w:r w:rsidR="00CD5CFF">
        <w:rPr>
          <w:rFonts w:hint="eastAsia"/>
        </w:rPr>
        <w:t>的股份由</w:t>
      </w:r>
      <w:r w:rsidR="00CD5CFF">
        <w:rPr>
          <w:rFonts w:hint="eastAsia"/>
        </w:rPr>
        <w:t>W</w:t>
      </w:r>
      <w:r w:rsidR="00CD5CFF">
        <w:rPr>
          <w:rFonts w:hint="eastAsia"/>
        </w:rPr>
        <w:t>公司拥有；</w:t>
      </w:r>
      <w:r w:rsidR="00CD5CFF">
        <w:rPr>
          <w:rFonts w:hint="eastAsia"/>
        </w:rPr>
        <w:t>55%</w:t>
      </w:r>
      <w:r w:rsidR="00CD5CFF">
        <w:rPr>
          <w:rFonts w:hint="eastAsia"/>
        </w:rPr>
        <w:t>的股份由甲公司拥有”选项符合纳入合并范围中的“母公司直接和间接方式合计拥有和控制被投资企业半数以上表决权”。</w:t>
      </w:r>
    </w:p>
    <w:p w:rsidR="00CD5CFF" w:rsidRDefault="0068502B" w:rsidP="00AB72CD">
      <w:pPr>
        <w:ind w:firstLineChars="200" w:firstLine="420"/>
      </w:pPr>
      <w:r w:rsidRPr="0068502B">
        <w:rPr>
          <w:rFonts w:hint="eastAsia"/>
        </w:rPr>
        <w:t>正确答案：</w:t>
      </w:r>
      <w:r w:rsidR="00CD5CFF">
        <w:rPr>
          <w:rFonts w:hint="eastAsia"/>
        </w:rPr>
        <w:t>甲公司，其</w:t>
      </w:r>
      <w:r w:rsidR="00CD5CFF">
        <w:rPr>
          <w:rFonts w:hint="eastAsia"/>
        </w:rPr>
        <w:t>80%</w:t>
      </w:r>
      <w:r w:rsidR="00CD5CFF">
        <w:rPr>
          <w:rFonts w:hint="eastAsia"/>
        </w:rPr>
        <w:t>的股份由</w:t>
      </w:r>
      <w:r w:rsidR="00CD5CFF">
        <w:rPr>
          <w:rFonts w:hint="eastAsia"/>
        </w:rPr>
        <w:t>W</w:t>
      </w:r>
      <w:r w:rsidR="00CD5CFF">
        <w:rPr>
          <w:rFonts w:hint="eastAsia"/>
        </w:rPr>
        <w:t>公司拥有</w:t>
      </w:r>
      <w:r w:rsidR="00CD5CFF">
        <w:rPr>
          <w:rFonts w:hint="eastAsia"/>
        </w:rPr>
        <w:t xml:space="preserve">, </w:t>
      </w:r>
      <w:r w:rsidR="00CD5CFF">
        <w:rPr>
          <w:rFonts w:hint="eastAsia"/>
        </w:rPr>
        <w:t>乙公司，其</w:t>
      </w:r>
      <w:r w:rsidR="00CD5CFF">
        <w:rPr>
          <w:rFonts w:hint="eastAsia"/>
        </w:rPr>
        <w:t>30%</w:t>
      </w:r>
      <w:r w:rsidR="00CD5CFF">
        <w:rPr>
          <w:rFonts w:hint="eastAsia"/>
        </w:rPr>
        <w:t>的股份由</w:t>
      </w:r>
      <w:r w:rsidR="00CD5CFF">
        <w:rPr>
          <w:rFonts w:hint="eastAsia"/>
        </w:rPr>
        <w:t>W</w:t>
      </w:r>
      <w:r w:rsidR="00CD5CFF">
        <w:rPr>
          <w:rFonts w:hint="eastAsia"/>
        </w:rPr>
        <w:t>公司拥有；</w:t>
      </w:r>
      <w:r w:rsidR="00CD5CFF">
        <w:rPr>
          <w:rFonts w:hint="eastAsia"/>
        </w:rPr>
        <w:t>55%</w:t>
      </w:r>
      <w:r w:rsidR="00CD5CFF">
        <w:rPr>
          <w:rFonts w:hint="eastAsia"/>
        </w:rPr>
        <w:t>的股份由甲公司拥有</w:t>
      </w:r>
      <w:r w:rsidR="00CD5CFF">
        <w:rPr>
          <w:rFonts w:hint="eastAsia"/>
        </w:rPr>
        <w:t xml:space="preserve">, </w:t>
      </w:r>
      <w:r w:rsidR="00CD5CFF">
        <w:rPr>
          <w:rFonts w:hint="eastAsia"/>
        </w:rPr>
        <w:t>戊公司，其</w:t>
      </w:r>
      <w:r w:rsidR="00CD5CFF">
        <w:rPr>
          <w:rFonts w:hint="eastAsia"/>
        </w:rPr>
        <w:t>70%</w:t>
      </w:r>
      <w:r w:rsidR="00CD5CFF">
        <w:rPr>
          <w:rFonts w:hint="eastAsia"/>
        </w:rPr>
        <w:t>的股份由</w:t>
      </w:r>
      <w:r w:rsidR="00CD5CFF">
        <w:rPr>
          <w:rFonts w:hint="eastAsia"/>
        </w:rPr>
        <w:t>W</w:t>
      </w:r>
      <w:r w:rsidR="00CD5CFF">
        <w:rPr>
          <w:rFonts w:hint="eastAsia"/>
        </w:rPr>
        <w:t>公司拥有</w:t>
      </w:r>
    </w:p>
    <w:p w:rsidR="00CD5CFF" w:rsidRDefault="00CF5CEF" w:rsidP="00AB72CD">
      <w:pPr>
        <w:ind w:firstLineChars="200" w:firstLine="420"/>
      </w:pPr>
      <w:r>
        <w:rPr>
          <w:rFonts w:hint="eastAsia"/>
        </w:rPr>
        <w:t>16.</w:t>
      </w:r>
      <w:r w:rsidR="00CD5CFF">
        <w:rPr>
          <w:rFonts w:hint="eastAsia"/>
        </w:rPr>
        <w:t>合并财务报表主要包括（</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合并所有者权益变动表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合并资产负债表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合并利润表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合并现金流量表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合并财务报表附注</w:t>
      </w:r>
      <w:r w:rsidR="00CD5CFF">
        <w:rPr>
          <w:rFonts w:hint="eastAsia"/>
        </w:rPr>
        <w:t xml:space="preserve"> </w:t>
      </w:r>
      <w:r w:rsidR="00CD5CFF">
        <w:rPr>
          <w:rFonts w:hint="eastAsia"/>
        </w:rPr>
        <w:t>正确</w:t>
      </w:r>
    </w:p>
    <w:p w:rsidR="00CD5CFF" w:rsidRDefault="0068502B" w:rsidP="00AB72CD">
      <w:pPr>
        <w:ind w:firstLineChars="200" w:firstLine="420"/>
      </w:pPr>
      <w:r w:rsidRPr="0068502B">
        <w:rPr>
          <w:rFonts w:hint="eastAsia"/>
        </w:rPr>
        <w:t>正确答案：</w:t>
      </w:r>
      <w:r w:rsidR="00CD5CFF">
        <w:rPr>
          <w:rFonts w:hint="eastAsia"/>
        </w:rPr>
        <w:t>合并利润表</w:t>
      </w:r>
      <w:r w:rsidR="00CD5CFF">
        <w:rPr>
          <w:rFonts w:hint="eastAsia"/>
        </w:rPr>
        <w:t xml:space="preserve">, </w:t>
      </w:r>
      <w:r w:rsidR="00CD5CFF">
        <w:rPr>
          <w:rFonts w:hint="eastAsia"/>
        </w:rPr>
        <w:t>合并现金流量表</w:t>
      </w:r>
      <w:r w:rsidR="00CD5CFF">
        <w:rPr>
          <w:rFonts w:hint="eastAsia"/>
        </w:rPr>
        <w:t xml:space="preserve">, </w:t>
      </w:r>
      <w:r w:rsidR="00CD5CFF">
        <w:rPr>
          <w:rFonts w:hint="eastAsia"/>
        </w:rPr>
        <w:t>合并财务报表附注</w:t>
      </w:r>
      <w:r w:rsidR="00CD5CFF">
        <w:rPr>
          <w:rFonts w:hint="eastAsia"/>
        </w:rPr>
        <w:t xml:space="preserve">, </w:t>
      </w:r>
      <w:r w:rsidR="00CD5CFF">
        <w:rPr>
          <w:rFonts w:hint="eastAsia"/>
        </w:rPr>
        <w:t>合并资产负债表</w:t>
      </w:r>
      <w:r w:rsidR="00CD5CFF">
        <w:rPr>
          <w:rFonts w:hint="eastAsia"/>
        </w:rPr>
        <w:t xml:space="preserve">, </w:t>
      </w:r>
      <w:r w:rsidR="00CD5CFF">
        <w:rPr>
          <w:rFonts w:hint="eastAsia"/>
        </w:rPr>
        <w:t>合并所有者权益变动表</w:t>
      </w:r>
    </w:p>
    <w:p w:rsidR="00CD5CFF" w:rsidRDefault="00CF5CEF" w:rsidP="00AB72CD">
      <w:pPr>
        <w:ind w:firstLineChars="200" w:firstLine="420"/>
      </w:pPr>
      <w:r>
        <w:rPr>
          <w:rFonts w:hint="eastAsia"/>
        </w:rPr>
        <w:lastRenderedPageBreak/>
        <w:t>17.</w:t>
      </w:r>
      <w:r w:rsidR="00CD5CFF">
        <w:rPr>
          <w:rFonts w:hint="eastAsia"/>
        </w:rPr>
        <w:t>合并财务报表理论包括（</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母公司理论；</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所有权理论；</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集权理论；</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经济实体理论；</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混合理论；</w:t>
      </w:r>
    </w:p>
    <w:p w:rsidR="00CD5CFF" w:rsidRDefault="0002678D" w:rsidP="0002678D">
      <w:pPr>
        <w:ind w:firstLineChars="200" w:firstLine="422"/>
      </w:pPr>
      <w:r w:rsidRPr="00CD5CFF">
        <w:rPr>
          <w:b/>
          <w:bCs/>
        </w:rPr>
        <w:t>解析</w:t>
      </w:r>
      <w:r>
        <w:rPr>
          <w:rFonts w:hint="eastAsia"/>
          <w:b/>
          <w:bCs/>
        </w:rPr>
        <w:t>：</w:t>
      </w:r>
      <w:r w:rsidR="00CD5CFF">
        <w:rPr>
          <w:rFonts w:hint="eastAsia"/>
        </w:rPr>
        <w:t>在编制合并财务报表时，如何看待少数股权的性质，以及如何对其进行会计处理，国际会计界形成了三种编制合并财务报表的合并理论，即所有权理论、经济实体理论和母公司理论。</w:t>
      </w:r>
    </w:p>
    <w:p w:rsidR="00CD5CFF" w:rsidRDefault="0068502B" w:rsidP="00AB72CD">
      <w:pPr>
        <w:ind w:firstLineChars="200" w:firstLine="420"/>
      </w:pPr>
      <w:r w:rsidRPr="0068502B">
        <w:rPr>
          <w:rFonts w:hint="eastAsia"/>
        </w:rPr>
        <w:t>正确答案：</w:t>
      </w:r>
      <w:r w:rsidR="00CD5CFF">
        <w:rPr>
          <w:rFonts w:hint="eastAsia"/>
        </w:rPr>
        <w:t>所有权理论；</w:t>
      </w:r>
      <w:r w:rsidR="00CD5CFF">
        <w:rPr>
          <w:rFonts w:hint="eastAsia"/>
        </w:rPr>
        <w:t xml:space="preserve">, </w:t>
      </w:r>
      <w:r w:rsidR="00CD5CFF">
        <w:rPr>
          <w:rFonts w:hint="eastAsia"/>
        </w:rPr>
        <w:t>经济实体理论；</w:t>
      </w:r>
      <w:r w:rsidR="00CD5CFF">
        <w:rPr>
          <w:rFonts w:hint="eastAsia"/>
        </w:rPr>
        <w:t xml:space="preserve">, </w:t>
      </w:r>
      <w:r w:rsidR="00CD5CFF">
        <w:rPr>
          <w:rFonts w:hint="eastAsia"/>
        </w:rPr>
        <w:t>母公司理论；</w:t>
      </w:r>
    </w:p>
    <w:p w:rsidR="00CD5CFF" w:rsidRDefault="00CF5CEF" w:rsidP="00AB72CD">
      <w:pPr>
        <w:ind w:firstLineChars="200" w:firstLine="420"/>
      </w:pPr>
      <w:r>
        <w:rPr>
          <w:rFonts w:hint="eastAsia"/>
        </w:rPr>
        <w:t>18.</w:t>
      </w:r>
      <w:r w:rsidR="00CD5CFF">
        <w:rPr>
          <w:rFonts w:hint="eastAsia"/>
        </w:rPr>
        <w:t>W</w:t>
      </w:r>
      <w:r w:rsidR="00CD5CFF">
        <w:rPr>
          <w:rFonts w:hint="eastAsia"/>
        </w:rPr>
        <w:t>公司拥有甲、乙、丙、丁四家公司股权比例分别是</w:t>
      </w:r>
      <w:r w:rsidR="00CD5CFF">
        <w:rPr>
          <w:rFonts w:hint="eastAsia"/>
        </w:rPr>
        <w:t>63%</w:t>
      </w:r>
      <w:r w:rsidR="00CD5CFF">
        <w:rPr>
          <w:rFonts w:hint="eastAsia"/>
        </w:rPr>
        <w:t>、</w:t>
      </w:r>
      <w:r w:rsidR="00CD5CFF">
        <w:rPr>
          <w:rFonts w:hint="eastAsia"/>
        </w:rPr>
        <w:t>32%</w:t>
      </w:r>
      <w:r w:rsidR="00CD5CFF">
        <w:rPr>
          <w:rFonts w:hint="eastAsia"/>
        </w:rPr>
        <w:t>、</w:t>
      </w:r>
      <w:r w:rsidR="00CD5CFF">
        <w:rPr>
          <w:rFonts w:hint="eastAsia"/>
        </w:rPr>
        <w:t xml:space="preserve"> 25%</w:t>
      </w:r>
      <w:r w:rsidR="00CD5CFF">
        <w:rPr>
          <w:rFonts w:hint="eastAsia"/>
        </w:rPr>
        <w:t>、</w:t>
      </w:r>
      <w:r w:rsidR="00CD5CFF">
        <w:rPr>
          <w:rFonts w:hint="eastAsia"/>
        </w:rPr>
        <w:t>28%</w:t>
      </w:r>
      <w:r w:rsidR="00CD5CFF">
        <w:rPr>
          <w:rFonts w:hint="eastAsia"/>
        </w:rPr>
        <w:t>，此外，甲公司拥有乙公司</w:t>
      </w:r>
      <w:r w:rsidR="00CD5CFF">
        <w:rPr>
          <w:rFonts w:hint="eastAsia"/>
        </w:rPr>
        <w:t>26%</w:t>
      </w:r>
      <w:r w:rsidR="00CD5CFF">
        <w:rPr>
          <w:rFonts w:hint="eastAsia"/>
        </w:rPr>
        <w:t>的股份，丙公司拥有丁公司</w:t>
      </w:r>
      <w:r w:rsidR="00CD5CFF">
        <w:rPr>
          <w:rFonts w:hint="eastAsia"/>
        </w:rPr>
        <w:t>30%</w:t>
      </w:r>
      <w:r w:rsidR="00CD5CFF">
        <w:rPr>
          <w:rFonts w:hint="eastAsia"/>
        </w:rPr>
        <w:t>的股份，应纳入</w:t>
      </w:r>
      <w:r w:rsidR="00CD5CFF">
        <w:rPr>
          <w:rFonts w:hint="eastAsia"/>
        </w:rPr>
        <w:t>W</w:t>
      </w:r>
      <w:r w:rsidR="00CD5CFF">
        <w:rPr>
          <w:rFonts w:hint="eastAsia"/>
        </w:rPr>
        <w:t>公司合并财务报表合并范围的有（</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丁公司</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甲公司</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丙公司</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均不能纳入</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乙公司</w:t>
      </w:r>
      <w:r w:rsidR="00CD5CFF">
        <w:rPr>
          <w:rFonts w:hint="eastAsia"/>
        </w:rPr>
        <w:t xml:space="preserve"> </w:t>
      </w:r>
      <w:r w:rsidR="00CD5CFF">
        <w:rPr>
          <w:rFonts w:hint="eastAsia"/>
        </w:rPr>
        <w:t>正确</w:t>
      </w:r>
    </w:p>
    <w:p w:rsidR="00CD5CFF" w:rsidRDefault="0002678D" w:rsidP="0002678D">
      <w:pPr>
        <w:ind w:firstLineChars="200" w:firstLine="422"/>
      </w:pPr>
      <w:r w:rsidRPr="00CD5CFF">
        <w:rPr>
          <w:b/>
          <w:bCs/>
        </w:rPr>
        <w:t>解析</w:t>
      </w:r>
      <w:r>
        <w:rPr>
          <w:rFonts w:hint="eastAsia"/>
          <w:b/>
          <w:bCs/>
        </w:rPr>
        <w:t>：</w:t>
      </w:r>
      <w:r w:rsidR="00CD5CFF">
        <w:rPr>
          <w:rFonts w:hint="eastAsia"/>
        </w:rPr>
        <w:t>甲公司符合纳入合并范围中的“母公司直接拥有被投资企业半数以上表决权”；</w:t>
      </w:r>
    </w:p>
    <w:p w:rsidR="00CD5CFF" w:rsidRDefault="00CD5CFF" w:rsidP="00AB72CD">
      <w:pPr>
        <w:ind w:firstLineChars="200" w:firstLine="420"/>
      </w:pPr>
      <w:r>
        <w:rPr>
          <w:rFonts w:hint="eastAsia"/>
        </w:rPr>
        <w:t>乙公司符合纳入合并范围中的“母公司直接和间接方式合计拥有和控制被投资企业半数以上表决权”。</w:t>
      </w:r>
    </w:p>
    <w:p w:rsidR="00CD5CFF" w:rsidRDefault="0068502B" w:rsidP="00AB72CD">
      <w:pPr>
        <w:ind w:firstLineChars="200" w:firstLine="420"/>
      </w:pPr>
      <w:r w:rsidRPr="0068502B">
        <w:rPr>
          <w:rFonts w:hint="eastAsia"/>
        </w:rPr>
        <w:t>正确答案：</w:t>
      </w:r>
      <w:r w:rsidR="00CD5CFF">
        <w:rPr>
          <w:rFonts w:hint="eastAsia"/>
        </w:rPr>
        <w:t>甲公司</w:t>
      </w:r>
      <w:r w:rsidR="00CD5CFF">
        <w:rPr>
          <w:rFonts w:hint="eastAsia"/>
        </w:rPr>
        <w:t xml:space="preserve">, </w:t>
      </w:r>
      <w:r w:rsidR="00CD5CFF">
        <w:rPr>
          <w:rFonts w:hint="eastAsia"/>
        </w:rPr>
        <w:t>乙公司</w:t>
      </w:r>
    </w:p>
    <w:p w:rsidR="00CD5CFF" w:rsidRDefault="00CF5CEF" w:rsidP="00AB72CD">
      <w:pPr>
        <w:ind w:firstLineChars="200" w:firstLine="420"/>
      </w:pPr>
      <w:r>
        <w:rPr>
          <w:rFonts w:hint="eastAsia"/>
        </w:rPr>
        <w:t>19.</w:t>
      </w:r>
      <w:r w:rsidR="00CD5CFF">
        <w:rPr>
          <w:rFonts w:hint="eastAsia"/>
        </w:rPr>
        <w:t>购买法下，股权取得日编制的合并财务报表不包括（</w:t>
      </w:r>
      <w:r w:rsidR="00CD5CFF">
        <w:rPr>
          <w:rFonts w:hint="eastAsia"/>
        </w:rPr>
        <w:t xml:space="preserve">     </w:t>
      </w:r>
      <w:r w:rsidR="00CD5CFF">
        <w:rPr>
          <w:rFonts w:hint="eastAsia"/>
        </w:rPr>
        <w:t>）。</w:t>
      </w:r>
    </w:p>
    <w:p w:rsidR="00CD5CFF" w:rsidRDefault="0068502B" w:rsidP="00AB72CD">
      <w:pPr>
        <w:ind w:firstLineChars="200" w:firstLine="420"/>
      </w:pPr>
      <w:r>
        <w:rPr>
          <w:rFonts w:hint="eastAsia"/>
        </w:rPr>
        <w:t>A</w:t>
      </w:r>
      <w:r w:rsidR="00CD5CFF">
        <w:rPr>
          <w:rFonts w:hint="eastAsia"/>
        </w:rPr>
        <w:t xml:space="preserve">. </w:t>
      </w:r>
      <w:r w:rsidR="00CD5CFF">
        <w:rPr>
          <w:rFonts w:hint="eastAsia"/>
        </w:rPr>
        <w:t>合并利润表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B</w:t>
      </w:r>
      <w:r w:rsidR="00CD5CFF">
        <w:rPr>
          <w:rFonts w:hint="eastAsia"/>
        </w:rPr>
        <w:t xml:space="preserve">. </w:t>
      </w:r>
      <w:r w:rsidR="00CD5CFF">
        <w:rPr>
          <w:rFonts w:hint="eastAsia"/>
        </w:rPr>
        <w:t>合并现金流量表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C</w:t>
      </w:r>
      <w:r w:rsidR="00CD5CFF">
        <w:rPr>
          <w:rFonts w:hint="eastAsia"/>
        </w:rPr>
        <w:t xml:space="preserve">. </w:t>
      </w:r>
      <w:r w:rsidR="00CD5CFF">
        <w:rPr>
          <w:rFonts w:hint="eastAsia"/>
        </w:rPr>
        <w:t>合并资产负债表</w:t>
      </w:r>
    </w:p>
    <w:p w:rsidR="00CD5CFF" w:rsidRDefault="0068502B" w:rsidP="00AB72CD">
      <w:pPr>
        <w:ind w:firstLineChars="200" w:firstLine="420"/>
      </w:pPr>
      <w:r>
        <w:rPr>
          <w:rFonts w:hint="eastAsia"/>
        </w:rPr>
        <w:t>D</w:t>
      </w:r>
      <w:r w:rsidR="00CD5CFF">
        <w:rPr>
          <w:rFonts w:hint="eastAsia"/>
        </w:rPr>
        <w:t xml:space="preserve">. </w:t>
      </w:r>
      <w:r w:rsidR="00CD5CFF">
        <w:rPr>
          <w:rFonts w:hint="eastAsia"/>
        </w:rPr>
        <w:t>合并成本表</w:t>
      </w:r>
      <w:r w:rsidR="00CD5CFF">
        <w:rPr>
          <w:rFonts w:hint="eastAsia"/>
        </w:rPr>
        <w:t xml:space="preserve"> </w:t>
      </w:r>
      <w:r w:rsidR="00CD5CFF">
        <w:rPr>
          <w:rFonts w:hint="eastAsia"/>
        </w:rPr>
        <w:t>正确</w:t>
      </w:r>
    </w:p>
    <w:p w:rsidR="00CD5CFF" w:rsidRDefault="0068502B" w:rsidP="00AB72CD">
      <w:pPr>
        <w:ind w:firstLineChars="200" w:firstLine="420"/>
      </w:pPr>
      <w:r>
        <w:rPr>
          <w:rFonts w:hint="eastAsia"/>
        </w:rPr>
        <w:t>E</w:t>
      </w:r>
      <w:r w:rsidR="00CD5CFF">
        <w:rPr>
          <w:rFonts w:hint="eastAsia"/>
        </w:rPr>
        <w:t xml:space="preserve">. </w:t>
      </w:r>
      <w:r w:rsidR="00CD5CFF">
        <w:rPr>
          <w:rFonts w:hint="eastAsia"/>
        </w:rPr>
        <w:t>合并所有者权益变动表</w:t>
      </w:r>
      <w:r w:rsidR="00CD5CFF">
        <w:rPr>
          <w:rFonts w:hint="eastAsia"/>
        </w:rPr>
        <w:t xml:space="preserve"> </w:t>
      </w:r>
      <w:r w:rsidR="00CD5CFF">
        <w:rPr>
          <w:rFonts w:hint="eastAsia"/>
        </w:rPr>
        <w:t>正确</w:t>
      </w:r>
    </w:p>
    <w:p w:rsidR="00CD5CFF" w:rsidRDefault="0002678D" w:rsidP="0002678D">
      <w:pPr>
        <w:ind w:firstLineChars="200" w:firstLine="422"/>
      </w:pPr>
      <w:r w:rsidRPr="00CD5CFF">
        <w:rPr>
          <w:b/>
          <w:bCs/>
        </w:rPr>
        <w:t>解析</w:t>
      </w:r>
      <w:r>
        <w:rPr>
          <w:rFonts w:hint="eastAsia"/>
          <w:b/>
          <w:bCs/>
        </w:rPr>
        <w:t>：</w:t>
      </w:r>
      <w:r w:rsidR="00CD5CFF">
        <w:rPr>
          <w:rFonts w:hint="eastAsia"/>
        </w:rPr>
        <w:t>在购买法下，由于在控制权取得日之前子公司发生的各项收入、费用与合并主体无关，因而只需编制合并资产负债表。</w:t>
      </w:r>
    </w:p>
    <w:p w:rsidR="00CD5CFF" w:rsidRDefault="0068502B" w:rsidP="00AB72CD">
      <w:pPr>
        <w:ind w:firstLineChars="200" w:firstLine="420"/>
      </w:pPr>
      <w:r w:rsidRPr="0068502B">
        <w:rPr>
          <w:rFonts w:hint="eastAsia"/>
        </w:rPr>
        <w:t>正确答案：</w:t>
      </w:r>
      <w:r w:rsidR="00CD5CFF">
        <w:rPr>
          <w:rFonts w:hint="eastAsia"/>
        </w:rPr>
        <w:t>合并利润表</w:t>
      </w:r>
      <w:r w:rsidR="00CD5CFF">
        <w:rPr>
          <w:rFonts w:hint="eastAsia"/>
        </w:rPr>
        <w:t xml:space="preserve">, </w:t>
      </w:r>
      <w:r w:rsidR="00CD5CFF">
        <w:rPr>
          <w:rFonts w:hint="eastAsia"/>
        </w:rPr>
        <w:t>合并现金流量表</w:t>
      </w:r>
      <w:r w:rsidR="00CD5CFF">
        <w:rPr>
          <w:rFonts w:hint="eastAsia"/>
        </w:rPr>
        <w:t xml:space="preserve">, </w:t>
      </w:r>
      <w:r w:rsidR="00CD5CFF">
        <w:rPr>
          <w:rFonts w:hint="eastAsia"/>
        </w:rPr>
        <w:t>合并成本表</w:t>
      </w:r>
      <w:r w:rsidR="00CD5CFF">
        <w:rPr>
          <w:rFonts w:hint="eastAsia"/>
        </w:rPr>
        <w:t xml:space="preserve">, </w:t>
      </w:r>
      <w:r w:rsidR="00CD5CFF">
        <w:rPr>
          <w:rFonts w:hint="eastAsia"/>
        </w:rPr>
        <w:t>合并所有者权益变动表</w:t>
      </w:r>
    </w:p>
    <w:p w:rsidR="00CD5CFF" w:rsidRPr="00DF0D05" w:rsidRDefault="00CD5CFF" w:rsidP="00AB72CD">
      <w:pPr>
        <w:ind w:firstLineChars="200" w:firstLine="420"/>
        <w:rPr>
          <w:rFonts w:ascii="黑体" w:eastAsia="黑体" w:hAnsi="黑体"/>
        </w:rPr>
      </w:pPr>
      <w:r w:rsidRPr="00DF0D05">
        <w:rPr>
          <w:rFonts w:ascii="黑体" w:eastAsia="黑体" w:hAnsi="黑体" w:hint="eastAsia"/>
        </w:rPr>
        <w:t>三、判断题（每题4分，共44分）</w:t>
      </w:r>
    </w:p>
    <w:p w:rsidR="00CD5CFF" w:rsidRDefault="00CF5CEF" w:rsidP="00AB72CD">
      <w:pPr>
        <w:ind w:firstLineChars="200" w:firstLine="420"/>
      </w:pPr>
      <w:r>
        <w:rPr>
          <w:rFonts w:hint="eastAsia"/>
        </w:rPr>
        <w:t>20.</w:t>
      </w:r>
      <w:r w:rsidR="00CD5CFF">
        <w:rPr>
          <w:rFonts w:hint="eastAsia"/>
        </w:rPr>
        <w:t>依据所有权理论，母子公司之间的关系是控制与被控制的关系，而不是拥有与被拥有的关系。</w:t>
      </w:r>
    </w:p>
    <w:p w:rsidR="00CD5CFF" w:rsidRDefault="0002678D" w:rsidP="0002678D">
      <w:pPr>
        <w:ind w:firstLineChars="200" w:firstLine="422"/>
      </w:pPr>
      <w:r w:rsidRPr="00CD5CFF">
        <w:rPr>
          <w:b/>
          <w:bCs/>
        </w:rPr>
        <w:t>解析</w:t>
      </w:r>
      <w:r>
        <w:rPr>
          <w:rFonts w:hint="eastAsia"/>
          <w:b/>
          <w:bCs/>
        </w:rPr>
        <w:t>：</w:t>
      </w:r>
      <w:r w:rsidR="00CD5CFF">
        <w:rPr>
          <w:rFonts w:hint="eastAsia"/>
        </w:rPr>
        <w:t>依据经济实体理论，母子公司之间的关系是控制与被控制的关系，而不是拥有与被拥有的关系。</w:t>
      </w:r>
    </w:p>
    <w:p w:rsidR="00CD5CFF" w:rsidRDefault="00CD5CFF" w:rsidP="00AB72CD">
      <w:pPr>
        <w:ind w:firstLineChars="200" w:firstLine="420"/>
      </w:pPr>
      <w:r>
        <w:rPr>
          <w:rFonts w:hint="eastAsia"/>
        </w:rPr>
        <w:t>正确的答案是“错”。</w:t>
      </w:r>
    </w:p>
    <w:p w:rsidR="00CD5CFF" w:rsidRDefault="00CF5CEF" w:rsidP="00AB72CD">
      <w:pPr>
        <w:ind w:firstLineChars="200" w:firstLine="420"/>
      </w:pPr>
      <w:r>
        <w:rPr>
          <w:rFonts w:hint="eastAsia"/>
        </w:rPr>
        <w:t>21.</w:t>
      </w:r>
      <w:r w:rsidR="00CD5CFF">
        <w:rPr>
          <w:rFonts w:hint="eastAsia"/>
        </w:rPr>
        <w:t>控制是指投资方拥有对被投资方的权力，通过参与被投资方的相关活动而享有可变回报，并且有能力运用对被投资方的权力影响其回报金额。</w:t>
      </w:r>
    </w:p>
    <w:p w:rsidR="00CD5CFF" w:rsidRDefault="00CD5CFF" w:rsidP="00AB72CD">
      <w:pPr>
        <w:ind w:firstLineChars="200" w:firstLine="420"/>
      </w:pPr>
      <w:r>
        <w:rPr>
          <w:rFonts w:hint="eastAsia"/>
        </w:rPr>
        <w:t>正确的答案是“对”。</w:t>
      </w:r>
    </w:p>
    <w:p w:rsidR="00CD5CFF" w:rsidRDefault="00CF5CEF" w:rsidP="00AB72CD">
      <w:pPr>
        <w:ind w:firstLineChars="200" w:firstLine="420"/>
      </w:pPr>
      <w:r>
        <w:rPr>
          <w:rFonts w:hint="eastAsia"/>
        </w:rPr>
        <w:t>22.</w:t>
      </w:r>
      <w:r w:rsidR="00CD5CFF">
        <w:rPr>
          <w:rFonts w:hint="eastAsia"/>
        </w:rPr>
        <w:t>在确定能否控制被投资单位，从而将其纳入合并范围时，应考虑企业和其他企业持有的被投资单位当期可转换的可转换公司债</w:t>
      </w:r>
      <w:proofErr w:type="gramStart"/>
      <w:r w:rsidR="00CD5CFF">
        <w:rPr>
          <w:rFonts w:hint="eastAsia"/>
        </w:rPr>
        <w:t>券</w:t>
      </w:r>
      <w:proofErr w:type="gramEnd"/>
      <w:r w:rsidR="00CD5CFF">
        <w:rPr>
          <w:rFonts w:hint="eastAsia"/>
        </w:rPr>
        <w:t>、当期可执行的认股权证等潜在表决权因素。</w:t>
      </w:r>
    </w:p>
    <w:p w:rsidR="00CD5CFF" w:rsidRDefault="00CD5CFF" w:rsidP="00AB72CD">
      <w:pPr>
        <w:ind w:firstLineChars="200" w:firstLine="420"/>
      </w:pPr>
      <w:r>
        <w:rPr>
          <w:rFonts w:hint="eastAsia"/>
        </w:rPr>
        <w:t>正确的答案是“对”。</w:t>
      </w:r>
    </w:p>
    <w:p w:rsidR="00CD5CFF" w:rsidRDefault="00CF5CEF" w:rsidP="00AB72CD">
      <w:pPr>
        <w:ind w:firstLineChars="200" w:firstLine="420"/>
      </w:pPr>
      <w:r>
        <w:rPr>
          <w:rFonts w:hint="eastAsia"/>
        </w:rPr>
        <w:t>23.</w:t>
      </w:r>
      <w:r w:rsidR="00CD5CFF">
        <w:rPr>
          <w:rFonts w:hint="eastAsia"/>
        </w:rPr>
        <w:t>在购买法下，控股权取得日不仅需要编制合并资产负债表，而且应编制合并利润表</w:t>
      </w:r>
      <w:r w:rsidR="00CD5CFF">
        <w:rPr>
          <w:rFonts w:hint="eastAsia"/>
        </w:rPr>
        <w:lastRenderedPageBreak/>
        <w:t>和合并现金流量表等。</w:t>
      </w:r>
    </w:p>
    <w:p w:rsidR="00CD5CFF" w:rsidRDefault="0002678D" w:rsidP="0002678D">
      <w:pPr>
        <w:ind w:firstLineChars="200" w:firstLine="422"/>
      </w:pPr>
      <w:r w:rsidRPr="00CD5CFF">
        <w:rPr>
          <w:b/>
          <w:bCs/>
        </w:rPr>
        <w:t>解析</w:t>
      </w:r>
      <w:r>
        <w:rPr>
          <w:rFonts w:hint="eastAsia"/>
          <w:b/>
          <w:bCs/>
        </w:rPr>
        <w:t>：</w:t>
      </w:r>
      <w:r w:rsidR="00CD5CFF">
        <w:rPr>
          <w:rFonts w:hint="eastAsia"/>
        </w:rPr>
        <w:t>在购买法下，由于在控制权取得日之前子公司发生的各项收入、费用与合并主体无关，因而只需编制合并资产负债表，而不必编制合并利润表等合并报表。</w:t>
      </w:r>
    </w:p>
    <w:p w:rsidR="00CD5CFF" w:rsidRDefault="00CD5CFF" w:rsidP="00AB72CD">
      <w:pPr>
        <w:ind w:firstLineChars="200" w:firstLine="420"/>
      </w:pPr>
      <w:r>
        <w:rPr>
          <w:rFonts w:hint="eastAsia"/>
        </w:rPr>
        <w:t>正确的答案是“错”。</w:t>
      </w:r>
    </w:p>
    <w:p w:rsidR="00CD5CFF" w:rsidRDefault="00CF5CEF" w:rsidP="00AB72CD">
      <w:pPr>
        <w:ind w:firstLineChars="200" w:firstLine="420"/>
      </w:pPr>
      <w:r>
        <w:rPr>
          <w:rFonts w:hint="eastAsia"/>
        </w:rPr>
        <w:t>24.</w:t>
      </w:r>
      <w:r w:rsidR="00CD5CFF">
        <w:rPr>
          <w:rFonts w:hint="eastAsia"/>
        </w:rPr>
        <w:t>根据我国会计准则规定，非同</w:t>
      </w:r>
      <w:proofErr w:type="gramStart"/>
      <w:r w:rsidR="00CD5CFF">
        <w:rPr>
          <w:rFonts w:hint="eastAsia"/>
        </w:rPr>
        <w:t>一控制</w:t>
      </w:r>
      <w:proofErr w:type="gramEnd"/>
      <w:r w:rsidR="00CD5CFF">
        <w:rPr>
          <w:rFonts w:hint="eastAsia"/>
        </w:rPr>
        <w:t>下的企业合并应采用购买法核算，反映在合并资产负债表中，合并中取得的被购买</w:t>
      </w:r>
      <w:proofErr w:type="gramStart"/>
      <w:r w:rsidR="00CD5CFF">
        <w:rPr>
          <w:rFonts w:hint="eastAsia"/>
        </w:rPr>
        <w:t>方各项</w:t>
      </w:r>
      <w:proofErr w:type="gramEnd"/>
      <w:r w:rsidR="00CD5CFF">
        <w:rPr>
          <w:rFonts w:hint="eastAsia"/>
        </w:rPr>
        <w:t>可辨认资产、负债应以其在购买日的账面价值计量。</w:t>
      </w:r>
    </w:p>
    <w:p w:rsidR="00CD5CFF" w:rsidRDefault="0002678D" w:rsidP="0002678D">
      <w:pPr>
        <w:ind w:firstLineChars="200" w:firstLine="422"/>
      </w:pPr>
      <w:r w:rsidRPr="00CD5CFF">
        <w:rPr>
          <w:b/>
          <w:bCs/>
        </w:rPr>
        <w:t>解析</w:t>
      </w:r>
      <w:r>
        <w:rPr>
          <w:rFonts w:hint="eastAsia"/>
          <w:b/>
          <w:bCs/>
        </w:rPr>
        <w:t>：</w:t>
      </w:r>
      <w:r w:rsidR="00CD5CFF">
        <w:rPr>
          <w:rFonts w:hint="eastAsia"/>
        </w:rPr>
        <w:t>非同</w:t>
      </w:r>
      <w:proofErr w:type="gramStart"/>
      <w:r w:rsidR="00CD5CFF">
        <w:rPr>
          <w:rFonts w:hint="eastAsia"/>
        </w:rPr>
        <w:t>一控制</w:t>
      </w:r>
      <w:proofErr w:type="gramEnd"/>
      <w:r w:rsidR="00CD5CFF">
        <w:rPr>
          <w:rFonts w:hint="eastAsia"/>
        </w:rPr>
        <w:t>下的企业合并应采用购买法核算，反映在合并资产负债表中，合并中取得的被购买</w:t>
      </w:r>
      <w:proofErr w:type="gramStart"/>
      <w:r w:rsidR="00CD5CFF">
        <w:rPr>
          <w:rFonts w:hint="eastAsia"/>
        </w:rPr>
        <w:t>方各项</w:t>
      </w:r>
      <w:proofErr w:type="gramEnd"/>
      <w:r w:rsidR="00CD5CFF">
        <w:rPr>
          <w:rFonts w:hint="eastAsia"/>
        </w:rPr>
        <w:t>可辨认资产、负债应以其在购买日的公允价值计量。</w:t>
      </w:r>
    </w:p>
    <w:p w:rsidR="00CD5CFF" w:rsidRDefault="00CD5CFF" w:rsidP="00AB72CD">
      <w:pPr>
        <w:ind w:firstLineChars="200" w:firstLine="420"/>
      </w:pPr>
      <w:r>
        <w:rPr>
          <w:rFonts w:hint="eastAsia"/>
        </w:rPr>
        <w:t>正确的答案是“错”。</w:t>
      </w:r>
    </w:p>
    <w:p w:rsidR="00CD5CFF" w:rsidRDefault="00CF5CEF" w:rsidP="00AB72CD">
      <w:pPr>
        <w:ind w:firstLineChars="200" w:firstLine="420"/>
      </w:pPr>
      <w:r>
        <w:rPr>
          <w:rFonts w:hint="eastAsia"/>
        </w:rPr>
        <w:t>25.</w:t>
      </w:r>
      <w:r w:rsidR="00CD5CFF">
        <w:rPr>
          <w:rFonts w:hint="eastAsia"/>
        </w:rPr>
        <w:t>购买法下，长期股权投资成本大于合并中取得的被购买方可辨认净资产公允价值份额的差额，应确认为合并财务报表中的商誉。商誉确认后，以后各期不摊销，但每年年末进行减值测试，按照账面价值与可收回金额孰低的原则计量。</w:t>
      </w:r>
    </w:p>
    <w:p w:rsidR="00CD5CFF" w:rsidRDefault="00CD5CFF" w:rsidP="00AB72CD">
      <w:pPr>
        <w:ind w:firstLineChars="200" w:firstLine="420"/>
      </w:pPr>
      <w:r>
        <w:rPr>
          <w:rFonts w:hint="eastAsia"/>
        </w:rPr>
        <w:t>正确的答案是“对”。</w:t>
      </w:r>
    </w:p>
    <w:p w:rsidR="00CD5CFF" w:rsidRDefault="00CF5CEF" w:rsidP="00AB72CD">
      <w:pPr>
        <w:ind w:firstLineChars="200" w:firstLine="420"/>
      </w:pPr>
      <w:r>
        <w:rPr>
          <w:rFonts w:hint="eastAsia"/>
        </w:rPr>
        <w:t>26.</w:t>
      </w:r>
      <w:r w:rsidR="00CD5CFF">
        <w:rPr>
          <w:rFonts w:hint="eastAsia"/>
        </w:rPr>
        <w:t>根据我国会计准则的规定，同</w:t>
      </w:r>
      <w:proofErr w:type="gramStart"/>
      <w:r w:rsidR="00CD5CFF">
        <w:rPr>
          <w:rFonts w:hint="eastAsia"/>
        </w:rPr>
        <w:t>一控制</w:t>
      </w:r>
      <w:proofErr w:type="gramEnd"/>
      <w:r w:rsidR="00CD5CFF">
        <w:rPr>
          <w:rFonts w:hint="eastAsia"/>
        </w:rPr>
        <w:t>下的企业合并应采用权益结合法核算，反映在合并资产负债表中，合并中取得的被购买</w:t>
      </w:r>
      <w:proofErr w:type="gramStart"/>
      <w:r w:rsidR="00CD5CFF">
        <w:rPr>
          <w:rFonts w:hint="eastAsia"/>
        </w:rPr>
        <w:t>方各项</w:t>
      </w:r>
      <w:proofErr w:type="gramEnd"/>
      <w:r w:rsidR="00CD5CFF">
        <w:rPr>
          <w:rFonts w:hint="eastAsia"/>
        </w:rPr>
        <w:t>可辨认资产、负债应以其账面价值计量，合并方与被合并方在</w:t>
      </w:r>
      <w:proofErr w:type="gramStart"/>
      <w:r w:rsidR="00CD5CFF">
        <w:rPr>
          <w:rFonts w:hint="eastAsia"/>
        </w:rPr>
        <w:t>合并日</w:t>
      </w:r>
      <w:proofErr w:type="gramEnd"/>
      <w:r w:rsidR="00CD5CFF">
        <w:rPr>
          <w:rFonts w:hint="eastAsia"/>
        </w:rPr>
        <w:t>及以前期间发生的交易，作为内部交易进行</w:t>
      </w:r>
      <w:proofErr w:type="gramStart"/>
      <w:r w:rsidR="00CD5CFF">
        <w:rPr>
          <w:rFonts w:hint="eastAsia"/>
        </w:rPr>
        <w:t>抵销</w:t>
      </w:r>
      <w:proofErr w:type="gramEnd"/>
      <w:r w:rsidR="00CD5CFF">
        <w:rPr>
          <w:rFonts w:hint="eastAsia"/>
        </w:rPr>
        <w:t>。</w:t>
      </w:r>
    </w:p>
    <w:p w:rsidR="00CD5CFF" w:rsidRDefault="00CD5CFF" w:rsidP="00AB72CD">
      <w:pPr>
        <w:ind w:firstLineChars="200" w:firstLine="420"/>
      </w:pPr>
      <w:r>
        <w:rPr>
          <w:rFonts w:hint="eastAsia"/>
        </w:rPr>
        <w:t>正确的答案是“对”。</w:t>
      </w:r>
    </w:p>
    <w:p w:rsidR="00CD5CFF" w:rsidRDefault="00CF5CEF" w:rsidP="00AB72CD">
      <w:pPr>
        <w:ind w:firstLineChars="200" w:firstLine="420"/>
      </w:pPr>
      <w:r>
        <w:rPr>
          <w:rFonts w:hint="eastAsia"/>
        </w:rPr>
        <w:t>27.</w:t>
      </w:r>
      <w:r w:rsidR="00CD5CFF">
        <w:rPr>
          <w:rFonts w:hint="eastAsia"/>
        </w:rPr>
        <w:t>甲公司拥有乙公司</w:t>
      </w:r>
      <w:r w:rsidR="00CD5CFF">
        <w:rPr>
          <w:rFonts w:hint="eastAsia"/>
        </w:rPr>
        <w:t>70</w:t>
      </w:r>
      <w:r w:rsidR="00CD5CFF">
        <w:rPr>
          <w:rFonts w:hint="eastAsia"/>
        </w:rPr>
        <w:t>％的股份，拥有丙公司</w:t>
      </w:r>
      <w:r w:rsidR="00CD5CFF">
        <w:rPr>
          <w:rFonts w:hint="eastAsia"/>
        </w:rPr>
        <w:t>35</w:t>
      </w:r>
      <w:r w:rsidR="00CD5CFF">
        <w:rPr>
          <w:rFonts w:hint="eastAsia"/>
        </w:rPr>
        <w:t>％的股份，乙公司也拥有丙公司</w:t>
      </w:r>
      <w:r w:rsidR="00CD5CFF">
        <w:rPr>
          <w:rFonts w:hint="eastAsia"/>
        </w:rPr>
        <w:t>30</w:t>
      </w:r>
      <w:r w:rsidR="00CD5CFF">
        <w:rPr>
          <w:rFonts w:hint="eastAsia"/>
        </w:rPr>
        <w:t>％的股份。则乙公司为甲公司的子公司；丙公司也是甲公司的子公司。甲公司在编制合并财务报表时，只能将乙公司纳入合并财务报表的合并范围。</w:t>
      </w:r>
    </w:p>
    <w:p w:rsidR="00CD5CFF" w:rsidRDefault="0002678D" w:rsidP="0002678D">
      <w:pPr>
        <w:ind w:firstLineChars="200" w:firstLine="422"/>
      </w:pPr>
      <w:r w:rsidRPr="00CD5CFF">
        <w:rPr>
          <w:b/>
          <w:bCs/>
        </w:rPr>
        <w:t>解析</w:t>
      </w:r>
      <w:r>
        <w:rPr>
          <w:rFonts w:hint="eastAsia"/>
          <w:b/>
          <w:bCs/>
        </w:rPr>
        <w:t>：</w:t>
      </w:r>
      <w:r w:rsidR="00CD5CFF">
        <w:rPr>
          <w:rFonts w:hint="eastAsia"/>
        </w:rPr>
        <w:t>甲公司在编制合并财务报表时，应将乙公司和</w:t>
      </w:r>
      <w:proofErr w:type="gramStart"/>
      <w:r w:rsidR="00CD5CFF">
        <w:rPr>
          <w:rFonts w:hint="eastAsia"/>
        </w:rPr>
        <w:t>丙公司</w:t>
      </w:r>
      <w:proofErr w:type="gramEnd"/>
      <w:r w:rsidR="00CD5CFF">
        <w:rPr>
          <w:rFonts w:hint="eastAsia"/>
        </w:rPr>
        <w:t>纳入合并财务报表的合并范围。</w:t>
      </w:r>
    </w:p>
    <w:p w:rsidR="00CD5CFF" w:rsidRDefault="00CD5CFF" w:rsidP="00AB72CD">
      <w:pPr>
        <w:ind w:firstLineChars="200" w:firstLine="420"/>
      </w:pPr>
      <w:r>
        <w:rPr>
          <w:rFonts w:hint="eastAsia"/>
        </w:rPr>
        <w:t>正确的答案是“错”。</w:t>
      </w:r>
    </w:p>
    <w:p w:rsidR="00CD5CFF" w:rsidRDefault="00CF5CEF" w:rsidP="00AB72CD">
      <w:pPr>
        <w:ind w:firstLineChars="200" w:firstLine="420"/>
      </w:pPr>
      <w:r>
        <w:rPr>
          <w:rFonts w:hint="eastAsia"/>
        </w:rPr>
        <w:t>28.</w:t>
      </w:r>
      <w:r w:rsidR="00CD5CFF">
        <w:rPr>
          <w:rFonts w:hint="eastAsia"/>
        </w:rPr>
        <w:t>如果母公司是投资性主体，则应将所有子公司纳入合并财务报表范围。</w:t>
      </w:r>
    </w:p>
    <w:p w:rsidR="00CD5CFF" w:rsidRDefault="00CD5CFF" w:rsidP="00AB72CD">
      <w:pPr>
        <w:ind w:firstLineChars="200" w:firstLine="420"/>
      </w:pPr>
      <w:r>
        <w:rPr>
          <w:rFonts w:hint="eastAsia"/>
        </w:rPr>
        <w:t>如果母公司是投资性主体，则只应将那些为投资性主体的投资活动提供相关服务的子公司纳入合并范围，其他子公司不应予以合并。</w:t>
      </w:r>
    </w:p>
    <w:p w:rsidR="00CD5CFF" w:rsidRDefault="00CD5CFF" w:rsidP="00AB72CD">
      <w:pPr>
        <w:ind w:firstLineChars="200" w:firstLine="420"/>
      </w:pPr>
      <w:r>
        <w:rPr>
          <w:rFonts w:hint="eastAsia"/>
        </w:rPr>
        <w:t>正确的答案是“错”。</w:t>
      </w:r>
    </w:p>
    <w:p w:rsidR="00CD5CFF" w:rsidRDefault="00CF5CEF" w:rsidP="00AB72CD">
      <w:pPr>
        <w:ind w:firstLineChars="200" w:firstLine="420"/>
      </w:pPr>
      <w:r>
        <w:rPr>
          <w:rFonts w:hint="eastAsia"/>
        </w:rPr>
        <w:t>29.</w:t>
      </w:r>
      <w:r w:rsidR="00CD5CFF">
        <w:rPr>
          <w:rFonts w:hint="eastAsia"/>
        </w:rPr>
        <w:t>计算合并财务报表各项目的数额时，对于资产负债表中资产</w:t>
      </w:r>
      <w:proofErr w:type="gramStart"/>
      <w:r w:rsidR="00CD5CFF">
        <w:rPr>
          <w:rFonts w:hint="eastAsia"/>
        </w:rPr>
        <w:t>类各项</w:t>
      </w:r>
      <w:proofErr w:type="gramEnd"/>
      <w:r w:rsidR="00CD5CFF">
        <w:rPr>
          <w:rFonts w:hint="eastAsia"/>
        </w:rPr>
        <w:t>目，根据加总的资产</w:t>
      </w:r>
      <w:proofErr w:type="gramStart"/>
      <w:r w:rsidR="00CD5CFF">
        <w:rPr>
          <w:rFonts w:hint="eastAsia"/>
        </w:rPr>
        <w:t>类各项</w:t>
      </w:r>
      <w:proofErr w:type="gramEnd"/>
      <w:r w:rsidR="00CD5CFF">
        <w:rPr>
          <w:rFonts w:hint="eastAsia"/>
        </w:rPr>
        <w:t>目的数额，加上该项目调整分录与</w:t>
      </w:r>
      <w:proofErr w:type="gramStart"/>
      <w:r w:rsidR="00CD5CFF">
        <w:rPr>
          <w:rFonts w:hint="eastAsia"/>
        </w:rPr>
        <w:t>抵销</w:t>
      </w:r>
      <w:proofErr w:type="gramEnd"/>
      <w:r w:rsidR="00CD5CFF">
        <w:rPr>
          <w:rFonts w:hint="eastAsia"/>
        </w:rPr>
        <w:t>分录有关的贷方发生额，减去该项目调整分录与</w:t>
      </w:r>
      <w:proofErr w:type="gramStart"/>
      <w:r w:rsidR="00CD5CFF">
        <w:rPr>
          <w:rFonts w:hint="eastAsia"/>
        </w:rPr>
        <w:t>抵销</w:t>
      </w:r>
      <w:proofErr w:type="gramEnd"/>
      <w:r w:rsidR="00CD5CFF">
        <w:rPr>
          <w:rFonts w:hint="eastAsia"/>
        </w:rPr>
        <w:t>分录有关的借方发生额，计算得出资产</w:t>
      </w:r>
      <w:proofErr w:type="gramStart"/>
      <w:r w:rsidR="00CD5CFF">
        <w:rPr>
          <w:rFonts w:hint="eastAsia"/>
        </w:rPr>
        <w:t>类各项</w:t>
      </w:r>
      <w:proofErr w:type="gramEnd"/>
      <w:r w:rsidR="00CD5CFF">
        <w:rPr>
          <w:rFonts w:hint="eastAsia"/>
        </w:rPr>
        <w:t>目的合并数额。</w:t>
      </w:r>
    </w:p>
    <w:p w:rsidR="00CD5CFF" w:rsidRDefault="0002678D" w:rsidP="0002678D">
      <w:pPr>
        <w:ind w:firstLineChars="200" w:firstLine="422"/>
      </w:pPr>
      <w:r w:rsidRPr="00CD5CFF">
        <w:rPr>
          <w:b/>
          <w:bCs/>
        </w:rPr>
        <w:t>解析</w:t>
      </w:r>
      <w:r>
        <w:rPr>
          <w:rFonts w:hint="eastAsia"/>
          <w:b/>
          <w:bCs/>
        </w:rPr>
        <w:t>：</w:t>
      </w:r>
      <w:r w:rsidR="00CD5CFF">
        <w:rPr>
          <w:rFonts w:hint="eastAsia"/>
        </w:rPr>
        <w:t>对于资产负债表，根据加总的资产</w:t>
      </w:r>
      <w:proofErr w:type="gramStart"/>
      <w:r w:rsidR="00CD5CFF">
        <w:rPr>
          <w:rFonts w:hint="eastAsia"/>
        </w:rPr>
        <w:t>类各项</w:t>
      </w:r>
      <w:proofErr w:type="gramEnd"/>
      <w:r w:rsidR="00CD5CFF">
        <w:rPr>
          <w:rFonts w:hint="eastAsia"/>
        </w:rPr>
        <w:t>目的数额，加上该项目调整分录与</w:t>
      </w:r>
      <w:proofErr w:type="gramStart"/>
      <w:r w:rsidR="00CD5CFF">
        <w:rPr>
          <w:rFonts w:hint="eastAsia"/>
        </w:rPr>
        <w:t>抵销</w:t>
      </w:r>
      <w:proofErr w:type="gramEnd"/>
      <w:r w:rsidR="00CD5CFF">
        <w:rPr>
          <w:rFonts w:hint="eastAsia"/>
        </w:rPr>
        <w:t>分录有关的借方发生额，减去该项目调整分录与</w:t>
      </w:r>
      <w:proofErr w:type="gramStart"/>
      <w:r w:rsidR="00CD5CFF">
        <w:rPr>
          <w:rFonts w:hint="eastAsia"/>
        </w:rPr>
        <w:t>抵销</w:t>
      </w:r>
      <w:proofErr w:type="gramEnd"/>
      <w:r w:rsidR="00CD5CFF">
        <w:rPr>
          <w:rFonts w:hint="eastAsia"/>
        </w:rPr>
        <w:t>分录有关的贷方发生额，计算得出资产</w:t>
      </w:r>
      <w:proofErr w:type="gramStart"/>
      <w:r w:rsidR="00CD5CFF">
        <w:rPr>
          <w:rFonts w:hint="eastAsia"/>
        </w:rPr>
        <w:t>类各项</w:t>
      </w:r>
      <w:proofErr w:type="gramEnd"/>
      <w:r w:rsidR="00CD5CFF">
        <w:rPr>
          <w:rFonts w:hint="eastAsia"/>
        </w:rPr>
        <w:t>目的合并数额。</w:t>
      </w:r>
    </w:p>
    <w:p w:rsidR="00CD5CFF" w:rsidRDefault="00CD5CFF" w:rsidP="00AB72CD">
      <w:pPr>
        <w:ind w:firstLineChars="200" w:firstLine="420"/>
      </w:pPr>
      <w:r>
        <w:rPr>
          <w:rFonts w:hint="eastAsia"/>
        </w:rPr>
        <w:t>正确的答案是“错”。</w:t>
      </w:r>
    </w:p>
    <w:p w:rsidR="00CD5CFF" w:rsidRDefault="00CF5CEF" w:rsidP="00AB72CD">
      <w:pPr>
        <w:ind w:firstLineChars="200" w:firstLine="420"/>
      </w:pPr>
      <w:r>
        <w:rPr>
          <w:rFonts w:hint="eastAsia"/>
        </w:rPr>
        <w:t>30.</w:t>
      </w:r>
      <w:r w:rsidR="00CD5CFF">
        <w:rPr>
          <w:rFonts w:hint="eastAsia"/>
        </w:rPr>
        <w:t>根据权益结合法的基本原理，合并日前被合并企业实现的净利润应作为合并方利润的一部分反映在合并利润表中。可在合并利润表中的“净利润”项目下单列：“其中：被合并方在合并前实现的净利润”项目，反映该项合并在合并当期自被合并方带入的净利润。</w:t>
      </w:r>
    </w:p>
    <w:p w:rsidR="00CD5CFF" w:rsidRDefault="00CD5CFF" w:rsidP="00AB72CD">
      <w:pPr>
        <w:ind w:firstLineChars="200" w:firstLine="420"/>
      </w:pPr>
      <w:r>
        <w:rPr>
          <w:rFonts w:hint="eastAsia"/>
        </w:rPr>
        <w:t>正确的答案是“对”。</w:t>
      </w:r>
    </w:p>
    <w:p w:rsidR="00B70A3D" w:rsidRPr="00AB72CD" w:rsidRDefault="00B70A3D" w:rsidP="00AB72CD">
      <w:pPr>
        <w:ind w:firstLineChars="200" w:firstLine="560"/>
        <w:jc w:val="center"/>
        <w:rPr>
          <w:rFonts w:ascii="黑体" w:eastAsia="黑体" w:hAnsi="黑体"/>
          <w:sz w:val="28"/>
          <w:szCs w:val="28"/>
        </w:rPr>
      </w:pPr>
      <w:r w:rsidRPr="00AB72CD">
        <w:rPr>
          <w:rFonts w:ascii="黑体" w:eastAsia="黑体" w:hAnsi="黑体" w:hint="eastAsia"/>
          <w:sz w:val="28"/>
          <w:szCs w:val="28"/>
        </w:rPr>
        <w:t>第四章  合并财务报表——股权取得日后的合并财务报表</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一、单项选择题</w:t>
      </w:r>
    </w:p>
    <w:p w:rsidR="00B70A3D" w:rsidRDefault="00B70A3D" w:rsidP="00AB72CD">
      <w:pPr>
        <w:ind w:firstLineChars="200" w:firstLine="420"/>
      </w:pPr>
      <w:r>
        <w:rPr>
          <w:rFonts w:hint="eastAsia"/>
        </w:rPr>
        <w:t>1.</w:t>
      </w:r>
      <w:r w:rsidR="0068502B">
        <w:rPr>
          <w:rFonts w:hint="eastAsia"/>
        </w:rPr>
        <w:t>A</w:t>
      </w:r>
      <w:r>
        <w:rPr>
          <w:rFonts w:hint="eastAsia"/>
        </w:rPr>
        <w:t>公司为</w:t>
      </w:r>
      <w:r w:rsidR="0068502B">
        <w:rPr>
          <w:rFonts w:hint="eastAsia"/>
        </w:rPr>
        <w:t>B</w:t>
      </w:r>
      <w:r>
        <w:rPr>
          <w:rFonts w:hint="eastAsia"/>
        </w:rPr>
        <w:t>公司的母公司，</w:t>
      </w:r>
      <w:r>
        <w:rPr>
          <w:rFonts w:hint="eastAsia"/>
        </w:rPr>
        <w:t>2008</w:t>
      </w:r>
      <w:r>
        <w:rPr>
          <w:rFonts w:hint="eastAsia"/>
        </w:rPr>
        <w:t>年</w:t>
      </w:r>
      <w:r>
        <w:rPr>
          <w:rFonts w:hint="eastAsia"/>
        </w:rPr>
        <w:t>5</w:t>
      </w:r>
      <w:r>
        <w:rPr>
          <w:rFonts w:hint="eastAsia"/>
        </w:rPr>
        <w:t>月</w:t>
      </w:r>
      <w:r w:rsidR="0068502B">
        <w:rPr>
          <w:rFonts w:hint="eastAsia"/>
        </w:rPr>
        <w:t>B</w:t>
      </w:r>
      <w:r>
        <w:rPr>
          <w:rFonts w:hint="eastAsia"/>
        </w:rPr>
        <w:t>公司从</w:t>
      </w:r>
      <w:r w:rsidR="0068502B">
        <w:rPr>
          <w:rFonts w:hint="eastAsia"/>
        </w:rPr>
        <w:t>A</w:t>
      </w:r>
      <w:r>
        <w:rPr>
          <w:rFonts w:hint="eastAsia"/>
        </w:rPr>
        <w:t>公司购入</w:t>
      </w:r>
      <w:r>
        <w:rPr>
          <w:rFonts w:hint="eastAsia"/>
        </w:rPr>
        <w:t>150</w:t>
      </w:r>
      <w:r>
        <w:rPr>
          <w:rFonts w:hint="eastAsia"/>
        </w:rPr>
        <w:t>万元存货，本年全部没有实现销售，期末该批存货的可变现净值为</w:t>
      </w:r>
      <w:r>
        <w:rPr>
          <w:rFonts w:hint="eastAsia"/>
        </w:rPr>
        <w:t>105</w:t>
      </w:r>
      <w:r>
        <w:rPr>
          <w:rFonts w:hint="eastAsia"/>
        </w:rPr>
        <w:t>万元，</w:t>
      </w:r>
      <w:r w:rsidR="0068502B">
        <w:rPr>
          <w:rFonts w:hint="eastAsia"/>
        </w:rPr>
        <w:t>B</w:t>
      </w:r>
      <w:r>
        <w:rPr>
          <w:rFonts w:hint="eastAsia"/>
        </w:rPr>
        <w:t>公司计提了</w:t>
      </w:r>
      <w:r>
        <w:rPr>
          <w:rFonts w:hint="eastAsia"/>
        </w:rPr>
        <w:t>45</w:t>
      </w:r>
      <w:r>
        <w:rPr>
          <w:rFonts w:hint="eastAsia"/>
        </w:rPr>
        <w:t>万元存货跌价</w:t>
      </w:r>
      <w:r>
        <w:rPr>
          <w:rFonts w:hint="eastAsia"/>
        </w:rPr>
        <w:lastRenderedPageBreak/>
        <w:t>准备，</w:t>
      </w:r>
      <w:r w:rsidR="0068502B">
        <w:rPr>
          <w:rFonts w:hint="eastAsia"/>
        </w:rPr>
        <w:t>A</w:t>
      </w:r>
      <w:r>
        <w:rPr>
          <w:rFonts w:hint="eastAsia"/>
        </w:rPr>
        <w:t>公司销售该批存货的成本</w:t>
      </w:r>
      <w:r>
        <w:rPr>
          <w:rFonts w:hint="eastAsia"/>
        </w:rPr>
        <w:t>120</w:t>
      </w:r>
      <w:r>
        <w:rPr>
          <w:rFonts w:hint="eastAsia"/>
        </w:rPr>
        <w:t>万元，</w:t>
      </w:r>
      <w:r>
        <w:rPr>
          <w:rFonts w:hint="eastAsia"/>
        </w:rPr>
        <w:t>2008</w:t>
      </w:r>
      <w:r>
        <w:rPr>
          <w:rFonts w:hint="eastAsia"/>
        </w:rPr>
        <w:t>年末在</w:t>
      </w:r>
      <w:r w:rsidR="0068502B">
        <w:rPr>
          <w:rFonts w:hint="eastAsia"/>
        </w:rPr>
        <w:t>A</w:t>
      </w:r>
      <w:r>
        <w:rPr>
          <w:rFonts w:hint="eastAsia"/>
        </w:rPr>
        <w:t>公司编制合并财务报表时对该准备项目所做的抵消处理为（</w:t>
      </w:r>
      <w:r>
        <w:rPr>
          <w:rFonts w:hint="eastAsia"/>
        </w:rPr>
        <w:t xml:space="preserve"> </w:t>
      </w:r>
      <w:r w:rsidR="004C345D">
        <w:rPr>
          <w:rFonts w:hint="eastAsia"/>
        </w:rPr>
        <w:t>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借：资产减值损失</w:t>
      </w:r>
      <w:r w:rsidR="00B70A3D">
        <w:rPr>
          <w:rFonts w:hint="eastAsia"/>
        </w:rPr>
        <w:t xml:space="preserve">   150000</w:t>
      </w:r>
    </w:p>
    <w:p w:rsidR="00B70A3D" w:rsidRDefault="00B70A3D" w:rsidP="00AB72CD">
      <w:pPr>
        <w:ind w:firstLineChars="200" w:firstLine="420"/>
      </w:pPr>
      <w:r>
        <w:rPr>
          <w:rFonts w:hint="eastAsia"/>
        </w:rPr>
        <w:t xml:space="preserve">      </w:t>
      </w:r>
      <w:r>
        <w:rPr>
          <w:rFonts w:hint="eastAsia"/>
        </w:rPr>
        <w:t>贷：存货—存货跌价准备</w:t>
      </w:r>
      <w:r>
        <w:rPr>
          <w:rFonts w:hint="eastAsia"/>
        </w:rPr>
        <w:t xml:space="preserve">     150000</w:t>
      </w:r>
    </w:p>
    <w:p w:rsidR="00B70A3D" w:rsidRDefault="0068502B" w:rsidP="00AB72CD">
      <w:pPr>
        <w:ind w:firstLineChars="200" w:firstLine="420"/>
      </w:pPr>
      <w:r>
        <w:rPr>
          <w:rFonts w:hint="eastAsia"/>
        </w:rPr>
        <w:t>B</w:t>
      </w:r>
      <w:r w:rsidR="00B70A3D">
        <w:rPr>
          <w:rFonts w:hint="eastAsia"/>
        </w:rPr>
        <w:t>.</w:t>
      </w:r>
      <w:r w:rsidR="00B70A3D">
        <w:rPr>
          <w:rFonts w:hint="eastAsia"/>
        </w:rPr>
        <w:t>借：存货—存货跌价准备</w:t>
      </w:r>
      <w:r w:rsidR="00B70A3D">
        <w:rPr>
          <w:rFonts w:hint="eastAsia"/>
        </w:rPr>
        <w:t xml:space="preserve">        450000</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450000</w:t>
      </w:r>
    </w:p>
    <w:p w:rsidR="00B70A3D" w:rsidRDefault="0068502B" w:rsidP="00AB72CD">
      <w:pPr>
        <w:ind w:firstLineChars="200" w:firstLine="420"/>
      </w:pPr>
      <w:r>
        <w:rPr>
          <w:rFonts w:hint="eastAsia"/>
        </w:rPr>
        <w:t>C</w:t>
      </w:r>
      <w:r w:rsidR="00B70A3D">
        <w:rPr>
          <w:rFonts w:hint="eastAsia"/>
        </w:rPr>
        <w:t xml:space="preserve">. </w:t>
      </w:r>
      <w:r w:rsidR="00B70A3D">
        <w:rPr>
          <w:rFonts w:hint="eastAsia"/>
        </w:rPr>
        <w:t>借：资产减值损失</w:t>
      </w:r>
      <w:r w:rsidR="00B70A3D">
        <w:rPr>
          <w:rFonts w:hint="eastAsia"/>
        </w:rPr>
        <w:t xml:space="preserve">   300000</w:t>
      </w:r>
    </w:p>
    <w:p w:rsidR="00B70A3D" w:rsidRDefault="00B70A3D" w:rsidP="00AB72CD">
      <w:pPr>
        <w:ind w:firstLineChars="200" w:firstLine="420"/>
      </w:pPr>
      <w:r>
        <w:rPr>
          <w:rFonts w:hint="eastAsia"/>
        </w:rPr>
        <w:t xml:space="preserve">      </w:t>
      </w:r>
      <w:r>
        <w:rPr>
          <w:rFonts w:hint="eastAsia"/>
        </w:rPr>
        <w:t>贷：存货—存货跌价准备</w:t>
      </w:r>
      <w:r>
        <w:rPr>
          <w:rFonts w:hint="eastAsia"/>
        </w:rPr>
        <w:t xml:space="preserve">     300000</w:t>
      </w:r>
    </w:p>
    <w:p w:rsidR="00B70A3D" w:rsidRDefault="0068502B" w:rsidP="00AB72CD">
      <w:pPr>
        <w:ind w:firstLineChars="200" w:firstLine="420"/>
      </w:pPr>
      <w:r>
        <w:rPr>
          <w:rFonts w:hint="eastAsia"/>
        </w:rPr>
        <w:t>D</w:t>
      </w:r>
      <w:r w:rsidR="00B70A3D">
        <w:rPr>
          <w:rFonts w:hint="eastAsia"/>
        </w:rPr>
        <w:t>.</w:t>
      </w:r>
      <w:r w:rsidR="00B70A3D">
        <w:rPr>
          <w:rFonts w:hint="eastAsia"/>
        </w:rPr>
        <w:t>借：</w:t>
      </w:r>
      <w:r w:rsidR="00CC4A46">
        <w:rPr>
          <w:rFonts w:hint="eastAsia"/>
        </w:rPr>
        <w:t>存货—存货跌价准备</w:t>
      </w:r>
      <w:r w:rsidR="00B70A3D">
        <w:rPr>
          <w:rFonts w:hint="eastAsia"/>
        </w:rPr>
        <w:t xml:space="preserve">   300000</w:t>
      </w:r>
    </w:p>
    <w:p w:rsidR="00B70A3D" w:rsidRDefault="00B70A3D" w:rsidP="00AB72CD">
      <w:pPr>
        <w:ind w:firstLineChars="200" w:firstLine="420"/>
      </w:pPr>
      <w:r>
        <w:rPr>
          <w:rFonts w:hint="eastAsia"/>
        </w:rPr>
        <w:t xml:space="preserve">      </w:t>
      </w:r>
      <w:r>
        <w:rPr>
          <w:rFonts w:hint="eastAsia"/>
        </w:rPr>
        <w:t>贷：</w:t>
      </w:r>
      <w:r w:rsidR="00CC4A46">
        <w:rPr>
          <w:rFonts w:hint="eastAsia"/>
        </w:rPr>
        <w:t>资产减值损失</w:t>
      </w:r>
      <w:r>
        <w:rPr>
          <w:rFonts w:hint="eastAsia"/>
        </w:rPr>
        <w:t xml:space="preserve">  </w:t>
      </w:r>
      <w:r w:rsidR="00CC4A46">
        <w:rPr>
          <w:rFonts w:hint="eastAsia"/>
        </w:rPr>
        <w:t xml:space="preserve">  </w:t>
      </w:r>
      <w:r>
        <w:rPr>
          <w:rFonts w:hint="eastAsia"/>
        </w:rPr>
        <w:t xml:space="preserve"> 300000</w:t>
      </w:r>
    </w:p>
    <w:p w:rsidR="00B70A3D" w:rsidRDefault="00B70A3D" w:rsidP="00AB72CD">
      <w:pPr>
        <w:ind w:firstLineChars="200" w:firstLine="420"/>
      </w:pPr>
      <w:r>
        <w:rPr>
          <w:rFonts w:hint="eastAsia"/>
        </w:rPr>
        <w:t>2.</w:t>
      </w:r>
      <w:r w:rsidR="0068502B">
        <w:rPr>
          <w:rFonts w:hint="eastAsia"/>
        </w:rPr>
        <w:t>B</w:t>
      </w:r>
      <w:r>
        <w:rPr>
          <w:rFonts w:hint="eastAsia"/>
        </w:rPr>
        <w:t>公司为</w:t>
      </w:r>
      <w:r w:rsidR="0068502B">
        <w:rPr>
          <w:rFonts w:hint="eastAsia"/>
        </w:rPr>
        <w:t>A</w:t>
      </w:r>
      <w:r>
        <w:rPr>
          <w:rFonts w:hint="eastAsia"/>
        </w:rPr>
        <w:t>公司的全资子公司。</w:t>
      </w:r>
      <w:r>
        <w:rPr>
          <w:rFonts w:hint="eastAsia"/>
        </w:rPr>
        <w:t>2007</w:t>
      </w:r>
      <w:r>
        <w:rPr>
          <w:rFonts w:hint="eastAsia"/>
        </w:rPr>
        <w:t>年</w:t>
      </w:r>
      <w:r>
        <w:rPr>
          <w:rFonts w:hint="eastAsia"/>
        </w:rPr>
        <w:t>3</w:t>
      </w:r>
      <w:r>
        <w:rPr>
          <w:rFonts w:hint="eastAsia"/>
        </w:rPr>
        <w:t>月，</w:t>
      </w:r>
      <w:r w:rsidR="0068502B">
        <w:rPr>
          <w:rFonts w:hint="eastAsia"/>
        </w:rPr>
        <w:t>A</w:t>
      </w:r>
      <w:r>
        <w:rPr>
          <w:rFonts w:hint="eastAsia"/>
        </w:rPr>
        <w:t>公司以</w:t>
      </w:r>
      <w:r>
        <w:rPr>
          <w:rFonts w:hint="eastAsia"/>
        </w:rPr>
        <w:t>1200</w:t>
      </w:r>
      <w:r>
        <w:rPr>
          <w:rFonts w:hint="eastAsia"/>
        </w:rPr>
        <w:t>万元的价格（不含增值税）将其生产的设备销售给</w:t>
      </w:r>
      <w:r w:rsidR="0068502B">
        <w:rPr>
          <w:rFonts w:hint="eastAsia"/>
        </w:rPr>
        <w:t>B</w:t>
      </w:r>
      <w:r>
        <w:rPr>
          <w:rFonts w:hint="eastAsia"/>
        </w:rPr>
        <w:t>公司作为管理用固定资产。该设备的生产成本为</w:t>
      </w:r>
      <w:r>
        <w:rPr>
          <w:rFonts w:hint="eastAsia"/>
        </w:rPr>
        <w:t>1000</w:t>
      </w:r>
      <w:r>
        <w:rPr>
          <w:rFonts w:hint="eastAsia"/>
        </w:rPr>
        <w:t>万元。</w:t>
      </w:r>
      <w:r w:rsidR="0068502B">
        <w:rPr>
          <w:rFonts w:hint="eastAsia"/>
        </w:rPr>
        <w:t>B</w:t>
      </w:r>
      <w:r>
        <w:rPr>
          <w:rFonts w:hint="eastAsia"/>
        </w:rPr>
        <w:t>公司采用直线法对该设备计提折旧。该设备预计使用年限</w:t>
      </w:r>
      <w:r>
        <w:rPr>
          <w:rFonts w:hint="eastAsia"/>
        </w:rPr>
        <w:t>10</w:t>
      </w:r>
      <w:r>
        <w:rPr>
          <w:rFonts w:hint="eastAsia"/>
        </w:rPr>
        <w:t>年。预计净残值为零。编制</w:t>
      </w:r>
      <w:r>
        <w:rPr>
          <w:rFonts w:hint="eastAsia"/>
        </w:rPr>
        <w:t>2007</w:t>
      </w:r>
      <w:r>
        <w:rPr>
          <w:rFonts w:hint="eastAsia"/>
        </w:rPr>
        <w:t>年合并财务报表时，因该设备相关的未实现内部销售利润的抵消而影响合并净利润的金额为（</w:t>
      </w:r>
      <w:r>
        <w:rPr>
          <w:rFonts w:hint="eastAsia"/>
        </w:rPr>
        <w:t xml:space="preserve"> </w:t>
      </w:r>
      <w:r w:rsidR="00CC4A46">
        <w:rPr>
          <w:rFonts w:hint="eastAsia"/>
        </w:rPr>
        <w:t>B</w:t>
      </w:r>
      <w:r>
        <w:rPr>
          <w:rFonts w:hint="eastAsia"/>
        </w:rPr>
        <w:t xml:space="preserve">  </w:t>
      </w:r>
      <w:r>
        <w:rPr>
          <w:rFonts w:hint="eastAsia"/>
        </w:rPr>
        <w:t>）万元</w:t>
      </w:r>
    </w:p>
    <w:p w:rsidR="00B70A3D" w:rsidRDefault="0068502B" w:rsidP="00AB72CD">
      <w:pPr>
        <w:ind w:firstLineChars="200" w:firstLine="420"/>
      </w:pPr>
      <w:r>
        <w:t>A</w:t>
      </w:r>
      <w:r w:rsidR="00B70A3D">
        <w:t>.180</w:t>
      </w:r>
    </w:p>
    <w:p w:rsidR="00B70A3D" w:rsidRDefault="0068502B" w:rsidP="00AB72CD">
      <w:pPr>
        <w:ind w:firstLineChars="200" w:firstLine="420"/>
      </w:pPr>
      <w:r>
        <w:t>B</w:t>
      </w:r>
      <w:r w:rsidR="00B70A3D">
        <w:t>.185</w:t>
      </w:r>
    </w:p>
    <w:p w:rsidR="00B70A3D" w:rsidRDefault="0068502B" w:rsidP="00AB72CD">
      <w:pPr>
        <w:ind w:firstLineChars="200" w:firstLine="420"/>
      </w:pPr>
      <w:r>
        <w:t>C</w:t>
      </w:r>
      <w:r w:rsidR="00B70A3D">
        <w:t>.200</w:t>
      </w:r>
    </w:p>
    <w:p w:rsidR="00B70A3D" w:rsidRDefault="0068502B" w:rsidP="00AB72CD">
      <w:pPr>
        <w:ind w:firstLineChars="200" w:firstLine="420"/>
      </w:pPr>
      <w:r>
        <w:t>D</w:t>
      </w:r>
      <w:r w:rsidR="00B70A3D">
        <w:t>.215</w:t>
      </w:r>
    </w:p>
    <w:p w:rsidR="00973FA4" w:rsidRDefault="00973FA4" w:rsidP="00AB72CD">
      <w:pPr>
        <w:ind w:firstLineChars="200" w:firstLine="420"/>
      </w:pPr>
      <w:r>
        <w:rPr>
          <w:rFonts w:hint="eastAsia"/>
        </w:rPr>
        <w:t>解析：抵消分录为：借：营业收入</w:t>
      </w:r>
      <w:r>
        <w:rPr>
          <w:rFonts w:hint="eastAsia"/>
        </w:rPr>
        <w:t xml:space="preserve">   1200</w:t>
      </w:r>
    </w:p>
    <w:p w:rsidR="00973FA4" w:rsidRDefault="00973FA4" w:rsidP="00AB72CD">
      <w:pPr>
        <w:ind w:firstLineChars="200" w:firstLine="420"/>
      </w:pPr>
      <w:r>
        <w:rPr>
          <w:rFonts w:hint="eastAsia"/>
        </w:rPr>
        <w:t xml:space="preserve">                     </w:t>
      </w:r>
      <w:r>
        <w:rPr>
          <w:rFonts w:hint="eastAsia"/>
        </w:rPr>
        <w:t>贷：营业成本</w:t>
      </w:r>
      <w:r>
        <w:rPr>
          <w:rFonts w:hint="eastAsia"/>
        </w:rPr>
        <w:t xml:space="preserve">  1000</w:t>
      </w:r>
    </w:p>
    <w:p w:rsidR="00973FA4" w:rsidRDefault="00973FA4" w:rsidP="00AB72CD">
      <w:pPr>
        <w:ind w:firstLineChars="200" w:firstLine="420"/>
      </w:pPr>
      <w:r>
        <w:rPr>
          <w:rFonts w:hint="eastAsia"/>
        </w:rPr>
        <w:t xml:space="preserve">                         </w:t>
      </w:r>
      <w:r>
        <w:rPr>
          <w:rFonts w:hint="eastAsia"/>
        </w:rPr>
        <w:t>固定资产</w:t>
      </w:r>
      <w:r>
        <w:rPr>
          <w:rFonts w:hint="eastAsia"/>
        </w:rPr>
        <w:t xml:space="preserve">  200</w:t>
      </w:r>
    </w:p>
    <w:p w:rsidR="00973FA4" w:rsidRDefault="00973FA4" w:rsidP="00AB72CD">
      <w:pPr>
        <w:ind w:firstLineChars="200" w:firstLine="420"/>
      </w:pPr>
      <w:r>
        <w:rPr>
          <w:rFonts w:hint="eastAsia"/>
        </w:rPr>
        <w:t xml:space="preserve">                  </w:t>
      </w:r>
      <w:r>
        <w:rPr>
          <w:rFonts w:hint="eastAsia"/>
        </w:rPr>
        <w:t>借：</w:t>
      </w:r>
      <w:r w:rsidR="00CC4A46">
        <w:rPr>
          <w:rFonts w:hint="eastAsia"/>
        </w:rPr>
        <w:t>固定资产——累计折旧</w:t>
      </w:r>
      <w:r w:rsidR="00CC4A46">
        <w:rPr>
          <w:rFonts w:hint="eastAsia"/>
        </w:rPr>
        <w:t xml:space="preserve">   15</w:t>
      </w:r>
    </w:p>
    <w:p w:rsidR="00CC4A46" w:rsidRDefault="00CC4A46" w:rsidP="00AB72CD">
      <w:pPr>
        <w:ind w:firstLineChars="200" w:firstLine="420"/>
      </w:pPr>
      <w:r>
        <w:rPr>
          <w:rFonts w:hint="eastAsia"/>
        </w:rPr>
        <w:t xml:space="preserve">                      </w:t>
      </w:r>
      <w:r>
        <w:rPr>
          <w:rFonts w:hint="eastAsia"/>
        </w:rPr>
        <w:t>贷：管理费用</w:t>
      </w:r>
      <w:r>
        <w:rPr>
          <w:rFonts w:hint="eastAsia"/>
        </w:rPr>
        <w:t xml:space="preserve">           15</w:t>
      </w:r>
    </w:p>
    <w:p w:rsidR="00B70A3D" w:rsidRDefault="00B70A3D" w:rsidP="00AB72CD">
      <w:pPr>
        <w:ind w:firstLineChars="200" w:firstLine="420"/>
      </w:pPr>
      <w:r>
        <w:rPr>
          <w:rFonts w:hint="eastAsia"/>
        </w:rPr>
        <w:t xml:space="preserve">3. </w:t>
      </w:r>
      <w:r>
        <w:rPr>
          <w:rFonts w:hint="eastAsia"/>
        </w:rPr>
        <w:t>母公司期初、</w:t>
      </w:r>
      <w:proofErr w:type="gramStart"/>
      <w:r>
        <w:rPr>
          <w:rFonts w:hint="eastAsia"/>
        </w:rPr>
        <w:t>期末对</w:t>
      </w:r>
      <w:proofErr w:type="gramEnd"/>
      <w:r>
        <w:rPr>
          <w:rFonts w:hint="eastAsia"/>
        </w:rPr>
        <w:t>子公司应收款项余额分别是</w:t>
      </w:r>
      <w:r>
        <w:rPr>
          <w:rFonts w:hint="eastAsia"/>
        </w:rPr>
        <w:t>250</w:t>
      </w:r>
      <w:r>
        <w:rPr>
          <w:rFonts w:hint="eastAsia"/>
        </w:rPr>
        <w:t>万元和</w:t>
      </w:r>
      <w:r>
        <w:rPr>
          <w:rFonts w:hint="eastAsia"/>
        </w:rPr>
        <w:t>200</w:t>
      </w:r>
      <w:r>
        <w:rPr>
          <w:rFonts w:hint="eastAsia"/>
        </w:rPr>
        <w:t>万元，母公司始终按应收款项余额</w:t>
      </w:r>
      <w:r>
        <w:rPr>
          <w:rFonts w:hint="eastAsia"/>
        </w:rPr>
        <w:t>5</w:t>
      </w:r>
      <w:r>
        <w:rPr>
          <w:rFonts w:hint="eastAsia"/>
        </w:rPr>
        <w:t>‰计提坏账准备，则母公司期末编制合并财务报表抵消内部应收款项计提的坏账准备分录是（</w:t>
      </w:r>
      <w:r>
        <w:rPr>
          <w:rFonts w:hint="eastAsia"/>
        </w:rPr>
        <w:t xml:space="preserve">  </w:t>
      </w:r>
      <w:r w:rsidR="00973FA4">
        <w:rPr>
          <w:rFonts w:hint="eastAsia"/>
        </w:rPr>
        <w:t>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借：应收账款—坏账准备</w:t>
      </w:r>
      <w:r w:rsidR="00B70A3D">
        <w:rPr>
          <w:rFonts w:hint="eastAsia"/>
        </w:rPr>
        <w:t xml:space="preserve">    10000</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10000</w:t>
      </w:r>
    </w:p>
    <w:p w:rsidR="00B70A3D" w:rsidRDefault="0068502B" w:rsidP="00AB72CD">
      <w:pPr>
        <w:ind w:firstLineChars="200" w:firstLine="420"/>
      </w:pPr>
      <w:r>
        <w:rPr>
          <w:rFonts w:hint="eastAsia"/>
        </w:rPr>
        <w:t>B</w:t>
      </w:r>
      <w:r w:rsidR="00B70A3D">
        <w:rPr>
          <w:rFonts w:hint="eastAsia"/>
        </w:rPr>
        <w:t>.</w:t>
      </w:r>
      <w:r w:rsidR="00B70A3D">
        <w:rPr>
          <w:rFonts w:hint="eastAsia"/>
        </w:rPr>
        <w:t>借：未分配利润—年初</w:t>
      </w:r>
      <w:r w:rsidR="00B70A3D">
        <w:rPr>
          <w:rFonts w:hint="eastAsia"/>
        </w:rPr>
        <w:t xml:space="preserve">         12500</w:t>
      </w:r>
    </w:p>
    <w:p w:rsidR="00B70A3D" w:rsidRDefault="00B70A3D" w:rsidP="00AB72CD">
      <w:pPr>
        <w:ind w:firstLineChars="200" w:firstLine="420"/>
      </w:pPr>
      <w:r>
        <w:rPr>
          <w:rFonts w:hint="eastAsia"/>
        </w:rPr>
        <w:t xml:space="preserve">      </w:t>
      </w:r>
      <w:r>
        <w:rPr>
          <w:rFonts w:hint="eastAsia"/>
        </w:rPr>
        <w:t>贷：应收账款—坏账准备</w:t>
      </w:r>
      <w:r>
        <w:rPr>
          <w:rFonts w:hint="eastAsia"/>
        </w:rPr>
        <w:t xml:space="preserve">  10000</w:t>
      </w:r>
    </w:p>
    <w:p w:rsidR="00B70A3D" w:rsidRDefault="00B70A3D" w:rsidP="008D1FF0">
      <w:pPr>
        <w:ind w:firstLineChars="700" w:firstLine="1470"/>
      </w:pPr>
      <w:r>
        <w:rPr>
          <w:rFonts w:hint="eastAsia"/>
        </w:rPr>
        <w:t>资产减值损失</w:t>
      </w:r>
      <w:r>
        <w:rPr>
          <w:rFonts w:hint="eastAsia"/>
        </w:rPr>
        <w:t xml:space="preserve">         2500</w:t>
      </w:r>
    </w:p>
    <w:p w:rsidR="00B70A3D" w:rsidRDefault="0068502B" w:rsidP="00AB72CD">
      <w:pPr>
        <w:ind w:firstLineChars="200" w:firstLine="420"/>
      </w:pPr>
      <w:r>
        <w:rPr>
          <w:rFonts w:hint="eastAsia"/>
        </w:rPr>
        <w:t>C</w:t>
      </w:r>
      <w:r w:rsidR="00B70A3D">
        <w:rPr>
          <w:rFonts w:hint="eastAsia"/>
        </w:rPr>
        <w:t>.</w:t>
      </w:r>
      <w:r w:rsidR="00B70A3D">
        <w:rPr>
          <w:rFonts w:hint="eastAsia"/>
        </w:rPr>
        <w:t>借：应收账款—坏账准备</w:t>
      </w:r>
      <w:r w:rsidR="00B70A3D">
        <w:rPr>
          <w:rFonts w:hint="eastAsia"/>
        </w:rPr>
        <w:t xml:space="preserve">     12500</w:t>
      </w:r>
    </w:p>
    <w:p w:rsidR="00B70A3D" w:rsidRDefault="00B70A3D" w:rsidP="008D1FF0">
      <w:pPr>
        <w:ind w:firstLineChars="450" w:firstLine="945"/>
      </w:pPr>
      <w:r>
        <w:rPr>
          <w:rFonts w:hint="eastAsia"/>
        </w:rPr>
        <w:t>贷：期初未分配利润</w:t>
      </w:r>
      <w:r>
        <w:rPr>
          <w:rFonts w:hint="eastAsia"/>
        </w:rPr>
        <w:t xml:space="preserve">      10000</w:t>
      </w:r>
    </w:p>
    <w:p w:rsidR="00B70A3D" w:rsidRDefault="00B70A3D" w:rsidP="008D1FF0">
      <w:pPr>
        <w:ind w:firstLineChars="650" w:firstLine="1365"/>
      </w:pPr>
      <w:r>
        <w:rPr>
          <w:rFonts w:hint="eastAsia"/>
        </w:rPr>
        <w:t>资产减值损失</w:t>
      </w:r>
      <w:r>
        <w:rPr>
          <w:rFonts w:hint="eastAsia"/>
        </w:rPr>
        <w:t xml:space="preserve">     2500</w:t>
      </w:r>
    </w:p>
    <w:p w:rsidR="00B70A3D" w:rsidRDefault="0068502B" w:rsidP="00AB72CD">
      <w:pPr>
        <w:ind w:firstLineChars="200" w:firstLine="420"/>
      </w:pPr>
      <w:r>
        <w:rPr>
          <w:rFonts w:hint="eastAsia"/>
        </w:rPr>
        <w:t>D</w:t>
      </w:r>
      <w:r w:rsidR="00B70A3D">
        <w:rPr>
          <w:rFonts w:hint="eastAsia"/>
        </w:rPr>
        <w:t>.</w:t>
      </w:r>
      <w:r w:rsidR="00B70A3D">
        <w:rPr>
          <w:rFonts w:hint="eastAsia"/>
        </w:rPr>
        <w:t>借：应收账款——坏账准备</w:t>
      </w:r>
      <w:r w:rsidR="00B70A3D">
        <w:rPr>
          <w:rFonts w:hint="eastAsia"/>
        </w:rPr>
        <w:t xml:space="preserve">    12500</w:t>
      </w:r>
    </w:p>
    <w:p w:rsidR="00B70A3D" w:rsidRDefault="00B70A3D" w:rsidP="00AB72CD">
      <w:pPr>
        <w:ind w:firstLineChars="200" w:firstLine="420"/>
      </w:pPr>
      <w:r>
        <w:rPr>
          <w:rFonts w:hint="eastAsia"/>
        </w:rPr>
        <w:t xml:space="preserve">   </w:t>
      </w:r>
      <w:r w:rsidR="008D1FF0">
        <w:rPr>
          <w:rFonts w:hint="eastAsia"/>
        </w:rPr>
        <w:t xml:space="preserve">  </w:t>
      </w:r>
      <w:r>
        <w:rPr>
          <w:rFonts w:hint="eastAsia"/>
        </w:rPr>
        <w:t>贷：未分配利润—年初</w:t>
      </w:r>
      <w:r>
        <w:rPr>
          <w:rFonts w:hint="eastAsia"/>
        </w:rPr>
        <w:t xml:space="preserve">    12500</w:t>
      </w:r>
    </w:p>
    <w:p w:rsidR="00B70A3D" w:rsidRDefault="00B70A3D" w:rsidP="00AB72CD">
      <w:pPr>
        <w:ind w:firstLineChars="200" w:firstLine="420"/>
      </w:pPr>
      <w:r>
        <w:rPr>
          <w:rFonts w:hint="eastAsia"/>
        </w:rPr>
        <w:t xml:space="preserve">  </w:t>
      </w:r>
      <w:r>
        <w:rPr>
          <w:rFonts w:hint="eastAsia"/>
        </w:rPr>
        <w:t>借：资产减值损失</w:t>
      </w:r>
      <w:r>
        <w:rPr>
          <w:rFonts w:hint="eastAsia"/>
        </w:rPr>
        <w:t xml:space="preserve">   2500</w:t>
      </w:r>
    </w:p>
    <w:p w:rsidR="00B70A3D" w:rsidRDefault="00B70A3D" w:rsidP="00AB72CD">
      <w:pPr>
        <w:ind w:firstLineChars="200" w:firstLine="420"/>
      </w:pPr>
      <w:r>
        <w:rPr>
          <w:rFonts w:hint="eastAsia"/>
        </w:rPr>
        <w:t xml:space="preserve">     </w:t>
      </w:r>
      <w:r>
        <w:rPr>
          <w:rFonts w:hint="eastAsia"/>
        </w:rPr>
        <w:t>贷：应收账款——坏账准备</w:t>
      </w:r>
      <w:r>
        <w:rPr>
          <w:rFonts w:hint="eastAsia"/>
        </w:rPr>
        <w:t xml:space="preserve">  2500</w:t>
      </w:r>
    </w:p>
    <w:p w:rsidR="008D1FF0" w:rsidRDefault="008D1FF0" w:rsidP="00AB72CD">
      <w:pPr>
        <w:ind w:firstLineChars="200" w:firstLine="420"/>
      </w:pPr>
      <w:r>
        <w:rPr>
          <w:rFonts w:hint="eastAsia"/>
        </w:rPr>
        <w:t>解析：</w:t>
      </w:r>
      <w:r w:rsidR="00973FA4">
        <w:rPr>
          <w:rFonts w:hint="eastAsia"/>
        </w:rPr>
        <w:t>当本期应收账款余额小于上期余额时，一方面要将上期计提的坏账准备抵消，调整期初未分配利润的数额，另一方面要将本期内部应收账款减少部分而冲销的坏账准备予以</w:t>
      </w:r>
      <w:proofErr w:type="gramStart"/>
      <w:r w:rsidR="00973FA4">
        <w:rPr>
          <w:rFonts w:hint="eastAsia"/>
        </w:rPr>
        <w:t>抵销</w:t>
      </w:r>
      <w:proofErr w:type="gramEnd"/>
      <w:r w:rsidR="00973FA4">
        <w:rPr>
          <w:rFonts w:hint="eastAsia"/>
        </w:rPr>
        <w:t>。</w:t>
      </w:r>
    </w:p>
    <w:p w:rsidR="00B70A3D" w:rsidRDefault="00B70A3D" w:rsidP="00AB72CD">
      <w:pPr>
        <w:ind w:firstLineChars="200" w:firstLine="420"/>
      </w:pPr>
      <w:r>
        <w:rPr>
          <w:rFonts w:hint="eastAsia"/>
        </w:rPr>
        <w:t xml:space="preserve">4. </w:t>
      </w:r>
      <w:r>
        <w:rPr>
          <w:rFonts w:hint="eastAsia"/>
        </w:rPr>
        <w:t>子公司上期从母公司购入的</w:t>
      </w:r>
      <w:r>
        <w:rPr>
          <w:rFonts w:hint="eastAsia"/>
        </w:rPr>
        <w:t>100</w:t>
      </w:r>
      <w:r>
        <w:rPr>
          <w:rFonts w:hint="eastAsia"/>
        </w:rPr>
        <w:t>万元存货全部在本期实现销售，取得</w:t>
      </w:r>
      <w:r>
        <w:rPr>
          <w:rFonts w:hint="eastAsia"/>
        </w:rPr>
        <w:t>120</w:t>
      </w:r>
      <w:r>
        <w:rPr>
          <w:rFonts w:hint="eastAsia"/>
        </w:rPr>
        <w:t>万元的销售收入，该项存货母公司的销售成本</w:t>
      </w:r>
      <w:r>
        <w:rPr>
          <w:rFonts w:hint="eastAsia"/>
        </w:rPr>
        <w:t>90</w:t>
      </w:r>
      <w:r>
        <w:rPr>
          <w:rFonts w:hint="eastAsia"/>
        </w:rPr>
        <w:t>万元，在母公司编制本期合并财务报表是所编制的</w:t>
      </w:r>
      <w:r>
        <w:rPr>
          <w:rFonts w:hint="eastAsia"/>
        </w:rPr>
        <w:lastRenderedPageBreak/>
        <w:t>抵消分录为（</w:t>
      </w:r>
      <w:r>
        <w:rPr>
          <w:rFonts w:hint="eastAsia"/>
        </w:rPr>
        <w:t xml:space="preserve"> </w:t>
      </w:r>
      <w:r w:rsidR="00364E05">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借：未分配利润——年初</w:t>
      </w:r>
      <w:r w:rsidR="00B70A3D">
        <w:rPr>
          <w:rFonts w:hint="eastAsia"/>
        </w:rPr>
        <w:t xml:space="preserve">   200000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200000</w:t>
      </w:r>
    </w:p>
    <w:p w:rsidR="00B70A3D" w:rsidRDefault="0068502B" w:rsidP="00AB72CD">
      <w:pPr>
        <w:ind w:firstLineChars="200" w:firstLine="420"/>
      </w:pPr>
      <w:r>
        <w:rPr>
          <w:rFonts w:hint="eastAsia"/>
        </w:rPr>
        <w:t>B</w:t>
      </w:r>
      <w:r w:rsidR="00B70A3D">
        <w:rPr>
          <w:rFonts w:hint="eastAsia"/>
        </w:rPr>
        <w:t>.</w:t>
      </w:r>
      <w:r w:rsidR="00B70A3D">
        <w:rPr>
          <w:rFonts w:hint="eastAsia"/>
        </w:rPr>
        <w:t>借：未分配利润—年初</w:t>
      </w:r>
      <w:r w:rsidR="00B70A3D">
        <w:rPr>
          <w:rFonts w:hint="eastAsia"/>
        </w:rPr>
        <w:t xml:space="preserve">       100000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100000</w:t>
      </w:r>
    </w:p>
    <w:p w:rsidR="00B70A3D" w:rsidRDefault="0068502B" w:rsidP="00AB72CD">
      <w:pPr>
        <w:ind w:firstLineChars="200" w:firstLine="420"/>
      </w:pPr>
      <w:r>
        <w:rPr>
          <w:rFonts w:hint="eastAsia"/>
        </w:rPr>
        <w:t>C</w:t>
      </w:r>
      <w:r w:rsidR="00B70A3D">
        <w:rPr>
          <w:rFonts w:hint="eastAsia"/>
        </w:rPr>
        <w:t>.</w:t>
      </w:r>
      <w:r w:rsidR="00B70A3D">
        <w:rPr>
          <w:rFonts w:hint="eastAsia"/>
        </w:rPr>
        <w:t>借：未分配利润——年初</w:t>
      </w:r>
      <w:r w:rsidR="00B70A3D">
        <w:rPr>
          <w:rFonts w:hint="eastAsia"/>
        </w:rPr>
        <w:t xml:space="preserve">      100000</w:t>
      </w:r>
    </w:p>
    <w:p w:rsidR="00B70A3D" w:rsidRDefault="00B70A3D" w:rsidP="00AB72CD">
      <w:pPr>
        <w:ind w:firstLineChars="200" w:firstLine="420"/>
      </w:pPr>
      <w:r>
        <w:rPr>
          <w:rFonts w:hint="eastAsia"/>
        </w:rPr>
        <w:t xml:space="preserve">    </w:t>
      </w:r>
      <w:r>
        <w:rPr>
          <w:rFonts w:hint="eastAsia"/>
        </w:rPr>
        <w:t>贷：存货</w:t>
      </w:r>
      <w:r>
        <w:rPr>
          <w:rFonts w:hint="eastAsia"/>
        </w:rPr>
        <w:t xml:space="preserve">                   100000</w:t>
      </w:r>
    </w:p>
    <w:p w:rsidR="00B70A3D" w:rsidRDefault="0068502B" w:rsidP="00AB72CD">
      <w:pPr>
        <w:ind w:firstLineChars="200" w:firstLine="420"/>
      </w:pPr>
      <w:r>
        <w:rPr>
          <w:rFonts w:hint="eastAsia"/>
        </w:rPr>
        <w:t>D</w:t>
      </w:r>
      <w:r w:rsidR="00B70A3D">
        <w:rPr>
          <w:rFonts w:hint="eastAsia"/>
        </w:rPr>
        <w:t>.</w:t>
      </w:r>
      <w:r w:rsidR="00B70A3D">
        <w:rPr>
          <w:rFonts w:hint="eastAsia"/>
        </w:rPr>
        <w:t>借：营业收入</w:t>
      </w:r>
      <w:r w:rsidR="00B70A3D">
        <w:rPr>
          <w:rFonts w:hint="eastAsia"/>
        </w:rPr>
        <w:t xml:space="preserve">       1200000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1000000</w:t>
      </w:r>
    </w:p>
    <w:p w:rsidR="00B70A3D" w:rsidRDefault="00B70A3D" w:rsidP="00AB72CD">
      <w:pPr>
        <w:ind w:firstLineChars="200" w:firstLine="420"/>
      </w:pPr>
      <w:r>
        <w:rPr>
          <w:rFonts w:hint="eastAsia"/>
        </w:rPr>
        <w:t xml:space="preserve">         </w:t>
      </w:r>
      <w:r>
        <w:rPr>
          <w:rFonts w:hint="eastAsia"/>
        </w:rPr>
        <w:t>存货</w:t>
      </w:r>
      <w:r>
        <w:rPr>
          <w:rFonts w:hint="eastAsia"/>
        </w:rPr>
        <w:t xml:space="preserve">       200000</w:t>
      </w:r>
    </w:p>
    <w:p w:rsidR="00364E05" w:rsidRDefault="00364E05" w:rsidP="00AB72CD">
      <w:pPr>
        <w:ind w:firstLineChars="200" w:firstLine="420"/>
      </w:pPr>
      <w:r>
        <w:rPr>
          <w:rFonts w:hint="eastAsia"/>
        </w:rPr>
        <w:t>解析：将上期未实现的内部销售利润予以抵消，调整期初未分配利润，借记“未分配利润——年初”项目，贷记“营业成本”项目。</w:t>
      </w:r>
    </w:p>
    <w:p w:rsidR="00B70A3D" w:rsidRDefault="00B70A3D" w:rsidP="00AB72CD">
      <w:pPr>
        <w:ind w:firstLineChars="200" w:firstLine="420"/>
      </w:pPr>
      <w:r>
        <w:rPr>
          <w:rFonts w:hint="eastAsia"/>
        </w:rPr>
        <w:t>5.</w:t>
      </w:r>
      <w:r w:rsidR="0068502B">
        <w:rPr>
          <w:rFonts w:hint="eastAsia"/>
        </w:rPr>
        <w:t>A</w:t>
      </w:r>
      <w:r>
        <w:rPr>
          <w:rFonts w:hint="eastAsia"/>
        </w:rPr>
        <w:t>公司是</w:t>
      </w:r>
      <w:r w:rsidR="0068502B">
        <w:rPr>
          <w:rFonts w:hint="eastAsia"/>
        </w:rPr>
        <w:t>B</w:t>
      </w:r>
      <w:r>
        <w:rPr>
          <w:rFonts w:hint="eastAsia"/>
        </w:rPr>
        <w:t>公司的母公司，在</w:t>
      </w:r>
      <w:r>
        <w:rPr>
          <w:rFonts w:hint="eastAsia"/>
        </w:rPr>
        <w:t>2007</w:t>
      </w:r>
      <w:r>
        <w:rPr>
          <w:rFonts w:hint="eastAsia"/>
        </w:rPr>
        <w:t>年末的资产负债表中，</w:t>
      </w:r>
      <w:r w:rsidR="0068502B">
        <w:rPr>
          <w:rFonts w:hint="eastAsia"/>
        </w:rPr>
        <w:t>A</w:t>
      </w:r>
      <w:r>
        <w:rPr>
          <w:rFonts w:hint="eastAsia"/>
        </w:rPr>
        <w:t>公司的存货为</w:t>
      </w:r>
      <w:r>
        <w:rPr>
          <w:rFonts w:hint="eastAsia"/>
        </w:rPr>
        <w:t>1100</w:t>
      </w:r>
      <w:r>
        <w:rPr>
          <w:rFonts w:hint="eastAsia"/>
        </w:rPr>
        <w:t>万元，</w:t>
      </w:r>
      <w:r w:rsidR="0068502B">
        <w:rPr>
          <w:rFonts w:hint="eastAsia"/>
        </w:rPr>
        <w:t>B</w:t>
      </w:r>
      <w:r>
        <w:rPr>
          <w:rFonts w:hint="eastAsia"/>
        </w:rPr>
        <w:t>公司则是</w:t>
      </w:r>
      <w:r>
        <w:rPr>
          <w:rFonts w:hint="eastAsia"/>
        </w:rPr>
        <w:t>900</w:t>
      </w:r>
      <w:r>
        <w:rPr>
          <w:rFonts w:hint="eastAsia"/>
        </w:rPr>
        <w:t>万元，当年</w:t>
      </w:r>
      <w:r>
        <w:rPr>
          <w:rFonts w:hint="eastAsia"/>
        </w:rPr>
        <w:t>9</w:t>
      </w:r>
      <w:r>
        <w:rPr>
          <w:rFonts w:hint="eastAsia"/>
        </w:rPr>
        <w:t>月</w:t>
      </w:r>
      <w:r>
        <w:rPr>
          <w:rFonts w:hint="eastAsia"/>
        </w:rPr>
        <w:t>12</w:t>
      </w:r>
      <w:r>
        <w:rPr>
          <w:rFonts w:hint="eastAsia"/>
        </w:rPr>
        <w:t>日</w:t>
      </w:r>
      <w:r w:rsidR="0068502B">
        <w:rPr>
          <w:rFonts w:hint="eastAsia"/>
        </w:rPr>
        <w:t>A</w:t>
      </w:r>
      <w:r>
        <w:rPr>
          <w:rFonts w:hint="eastAsia"/>
        </w:rPr>
        <w:t>公司向</w:t>
      </w:r>
      <w:r w:rsidR="0068502B">
        <w:rPr>
          <w:rFonts w:hint="eastAsia"/>
        </w:rPr>
        <w:t>B</w:t>
      </w:r>
      <w:r>
        <w:rPr>
          <w:rFonts w:hint="eastAsia"/>
        </w:rPr>
        <w:t>公司销售商品，售价为</w:t>
      </w:r>
      <w:r>
        <w:rPr>
          <w:rFonts w:hint="eastAsia"/>
        </w:rPr>
        <w:t>80</w:t>
      </w:r>
      <w:r>
        <w:rPr>
          <w:rFonts w:hint="eastAsia"/>
        </w:rPr>
        <w:t>万元，商品成本为</w:t>
      </w:r>
      <w:r>
        <w:rPr>
          <w:rFonts w:hint="eastAsia"/>
        </w:rPr>
        <w:t>60</w:t>
      </w:r>
      <w:r>
        <w:rPr>
          <w:rFonts w:hint="eastAsia"/>
        </w:rPr>
        <w:t>万元，乙公司当年售出了其中的</w:t>
      </w:r>
      <w:r>
        <w:rPr>
          <w:rFonts w:hint="eastAsia"/>
        </w:rPr>
        <w:t>40%</w:t>
      </w:r>
      <w:r>
        <w:rPr>
          <w:rFonts w:hint="eastAsia"/>
        </w:rPr>
        <w:t>，则合并后的存货项目的金额为（</w:t>
      </w:r>
      <w:r>
        <w:rPr>
          <w:rFonts w:hint="eastAsia"/>
        </w:rPr>
        <w:t xml:space="preserve"> </w:t>
      </w:r>
      <w:r w:rsidR="00364E05">
        <w:rPr>
          <w:rFonts w:hint="eastAsia"/>
        </w:rPr>
        <w:t>C</w:t>
      </w:r>
      <w:r>
        <w:rPr>
          <w:rFonts w:hint="eastAsia"/>
        </w:rPr>
        <w:t xml:space="preserve"> </w:t>
      </w:r>
      <w:r>
        <w:rPr>
          <w:rFonts w:hint="eastAsia"/>
        </w:rPr>
        <w:t>）</w:t>
      </w:r>
    </w:p>
    <w:p w:rsidR="00B70A3D" w:rsidRDefault="0068502B" w:rsidP="00AB72CD">
      <w:pPr>
        <w:ind w:firstLineChars="200" w:firstLine="420"/>
      </w:pPr>
      <w:r>
        <w:t>A</w:t>
      </w:r>
      <w:r w:rsidR="00B70A3D">
        <w:t>.2000</w:t>
      </w:r>
    </w:p>
    <w:p w:rsidR="00B70A3D" w:rsidRDefault="0068502B" w:rsidP="00AB72CD">
      <w:pPr>
        <w:ind w:firstLineChars="200" w:firstLine="420"/>
      </w:pPr>
      <w:r>
        <w:t>B</w:t>
      </w:r>
      <w:r w:rsidR="00B70A3D">
        <w:t>.1980</w:t>
      </w:r>
    </w:p>
    <w:p w:rsidR="00B70A3D" w:rsidRDefault="0068502B" w:rsidP="00AB72CD">
      <w:pPr>
        <w:ind w:firstLineChars="200" w:firstLine="420"/>
      </w:pPr>
      <w:r>
        <w:t>C</w:t>
      </w:r>
      <w:r w:rsidR="00B70A3D">
        <w:t>.1988</w:t>
      </w:r>
    </w:p>
    <w:p w:rsidR="00B70A3D" w:rsidRDefault="0068502B" w:rsidP="00AB72CD">
      <w:pPr>
        <w:ind w:firstLineChars="200" w:firstLine="420"/>
      </w:pPr>
      <w:r>
        <w:t>D</w:t>
      </w:r>
      <w:r w:rsidR="00B70A3D">
        <w:t>.1992</w:t>
      </w:r>
    </w:p>
    <w:p w:rsidR="00364E05" w:rsidRDefault="00364E05" w:rsidP="00AB72CD">
      <w:pPr>
        <w:ind w:firstLineChars="200" w:firstLine="420"/>
      </w:pPr>
      <w:r>
        <w:rPr>
          <w:rFonts w:hint="eastAsia"/>
        </w:rPr>
        <w:t>解析：</w:t>
      </w:r>
      <w:r>
        <w:rPr>
          <w:rFonts w:hint="eastAsia"/>
        </w:rPr>
        <w:t>1100+900-12=1988</w:t>
      </w:r>
    </w:p>
    <w:p w:rsidR="00B70A3D" w:rsidRDefault="00B70A3D" w:rsidP="00AB72CD">
      <w:pPr>
        <w:ind w:firstLineChars="200" w:firstLine="420"/>
      </w:pPr>
      <w:r>
        <w:rPr>
          <w:rFonts w:hint="eastAsia"/>
        </w:rPr>
        <w:t>6.</w:t>
      </w:r>
      <w:r>
        <w:rPr>
          <w:rFonts w:hint="eastAsia"/>
        </w:rPr>
        <w:t>对于上一年度抵消的内部应收账款计提的坏账准备金额，在本年度编制合并工作底稿时应编制的抵消分录是（</w:t>
      </w:r>
      <w:r>
        <w:rPr>
          <w:rFonts w:hint="eastAsia"/>
        </w:rPr>
        <w:t xml:space="preserve">  </w:t>
      </w:r>
      <w:r w:rsidR="002F50C3">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借：应收账款—坏账准备</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w:t>
      </w:r>
    </w:p>
    <w:p w:rsidR="00B70A3D" w:rsidRDefault="0068502B" w:rsidP="00AB72CD">
      <w:pPr>
        <w:ind w:firstLineChars="200" w:firstLine="420"/>
      </w:pPr>
      <w:r>
        <w:rPr>
          <w:rFonts w:hint="eastAsia"/>
        </w:rPr>
        <w:t>B</w:t>
      </w:r>
      <w:r w:rsidR="00B70A3D">
        <w:rPr>
          <w:rFonts w:hint="eastAsia"/>
        </w:rPr>
        <w:t>.</w:t>
      </w:r>
      <w:r w:rsidR="00B70A3D">
        <w:rPr>
          <w:rFonts w:hint="eastAsia"/>
        </w:rPr>
        <w:t>借：资产减值损失</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贷：应收账款—坏账准备</w:t>
      </w:r>
      <w:r>
        <w:rPr>
          <w:rFonts w:hint="eastAsia"/>
        </w:rPr>
        <w:t xml:space="preserve">  </w:t>
      </w:r>
    </w:p>
    <w:p w:rsidR="00B70A3D" w:rsidRDefault="0068502B" w:rsidP="00AB72CD">
      <w:pPr>
        <w:ind w:firstLineChars="200" w:firstLine="420"/>
      </w:pPr>
      <w:r>
        <w:rPr>
          <w:rFonts w:hint="eastAsia"/>
        </w:rPr>
        <w:t>C</w:t>
      </w:r>
      <w:r w:rsidR="00B70A3D">
        <w:rPr>
          <w:rFonts w:hint="eastAsia"/>
        </w:rPr>
        <w:t>.</w:t>
      </w:r>
      <w:r w:rsidR="00B70A3D">
        <w:rPr>
          <w:rFonts w:hint="eastAsia"/>
        </w:rPr>
        <w:t>借：应收账款—坏账准备</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贷：未分配利润—年初</w:t>
      </w:r>
    </w:p>
    <w:p w:rsidR="00B70A3D" w:rsidRDefault="0068502B" w:rsidP="00AB72CD">
      <w:pPr>
        <w:ind w:firstLineChars="200" w:firstLine="420"/>
      </w:pPr>
      <w:r>
        <w:rPr>
          <w:rFonts w:hint="eastAsia"/>
        </w:rPr>
        <w:t>D</w:t>
      </w:r>
      <w:r w:rsidR="00B70A3D">
        <w:rPr>
          <w:rFonts w:hint="eastAsia"/>
        </w:rPr>
        <w:t>．借：未分配利润—年初</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贷：应收账款——坏账准备</w:t>
      </w:r>
      <w:r>
        <w:rPr>
          <w:rFonts w:hint="eastAsia"/>
        </w:rPr>
        <w:t xml:space="preserve">  </w:t>
      </w:r>
    </w:p>
    <w:p w:rsidR="00013B08" w:rsidRDefault="00013B08" w:rsidP="00AB72CD">
      <w:pPr>
        <w:ind w:firstLineChars="200" w:firstLine="420"/>
      </w:pPr>
      <w:r>
        <w:rPr>
          <w:rFonts w:hint="eastAsia"/>
        </w:rPr>
        <w:t>解析：在首期编制合并财务报表时，对于企业集团内部的应收账款等计提的坏账准备已经予以抵消，坏账准备的抵消减少了资产减值损失，</w:t>
      </w:r>
      <w:r w:rsidR="002F50C3">
        <w:rPr>
          <w:rFonts w:hint="eastAsia"/>
        </w:rPr>
        <w:t>并因此增加了合并后的净利润。当第二期编制合并财务报表时，就必须将首期抵消的内部应收账款计提的坏账准备，对第二期期初未分配利润合并数额的影响予以抵消，调整第二期期初未分配利润的合并数额，为此编制的抵消分录为借记</w:t>
      </w:r>
      <w:r w:rsidR="002F50C3">
        <w:rPr>
          <w:rFonts w:hint="eastAsia"/>
        </w:rPr>
        <w:t xml:space="preserve"> </w:t>
      </w:r>
      <w:r w:rsidR="002F50C3">
        <w:rPr>
          <w:rFonts w:hint="eastAsia"/>
        </w:rPr>
        <w:t>“应收账款——坏账准备”科目，贷记“未分配利润——年初”项目。</w:t>
      </w:r>
    </w:p>
    <w:p w:rsidR="00B70A3D" w:rsidRDefault="00B70A3D" w:rsidP="00AB72CD">
      <w:pPr>
        <w:ind w:firstLineChars="200" w:firstLine="420"/>
      </w:pPr>
      <w:r>
        <w:rPr>
          <w:rFonts w:hint="eastAsia"/>
        </w:rPr>
        <w:t>7.</w:t>
      </w:r>
      <w:r>
        <w:rPr>
          <w:rFonts w:hint="eastAsia"/>
        </w:rPr>
        <w:t>子公司上期用</w:t>
      </w:r>
      <w:r>
        <w:rPr>
          <w:rFonts w:hint="eastAsia"/>
        </w:rPr>
        <w:t>10000</w:t>
      </w:r>
      <w:r>
        <w:rPr>
          <w:rFonts w:hint="eastAsia"/>
        </w:rPr>
        <w:t>元</w:t>
      </w:r>
      <w:r w:rsidR="002F50C3">
        <w:rPr>
          <w:rFonts w:hint="eastAsia"/>
        </w:rPr>
        <w:t>将</w:t>
      </w:r>
      <w:r>
        <w:rPr>
          <w:rFonts w:hint="eastAsia"/>
        </w:rPr>
        <w:t>母公司成本为</w:t>
      </w:r>
      <w:r>
        <w:rPr>
          <w:rFonts w:hint="eastAsia"/>
        </w:rPr>
        <w:t>8000</w:t>
      </w:r>
      <w:r>
        <w:rPr>
          <w:rFonts w:hint="eastAsia"/>
        </w:rPr>
        <w:t>元的货物购入，全部形成存货，本期销售</w:t>
      </w:r>
      <w:r>
        <w:rPr>
          <w:rFonts w:hint="eastAsia"/>
        </w:rPr>
        <w:t>70%</w:t>
      </w:r>
      <w:r>
        <w:rPr>
          <w:rFonts w:hint="eastAsia"/>
        </w:rPr>
        <w:t>，售价</w:t>
      </w:r>
      <w:r>
        <w:rPr>
          <w:rFonts w:hint="eastAsia"/>
        </w:rPr>
        <w:t>9000</w:t>
      </w:r>
      <w:r>
        <w:rPr>
          <w:rFonts w:hint="eastAsia"/>
        </w:rPr>
        <w:t>元，子公司本期又用</w:t>
      </w:r>
      <w:r>
        <w:rPr>
          <w:rFonts w:hint="eastAsia"/>
        </w:rPr>
        <w:t>20000</w:t>
      </w:r>
      <w:r>
        <w:rPr>
          <w:rFonts w:hint="eastAsia"/>
        </w:rPr>
        <w:t>元将母公司成本为</w:t>
      </w:r>
      <w:r>
        <w:rPr>
          <w:rFonts w:hint="eastAsia"/>
        </w:rPr>
        <w:t>17000</w:t>
      </w:r>
      <w:r>
        <w:rPr>
          <w:rFonts w:hint="eastAsia"/>
        </w:rPr>
        <w:t>元的货物购入，没有对外销售，全部形成存货。针对此业务，母公司合并报表时的抵消分录应该是（</w:t>
      </w:r>
      <w:r>
        <w:rPr>
          <w:rFonts w:hint="eastAsia"/>
        </w:rPr>
        <w:t xml:space="preserve">  </w:t>
      </w:r>
      <w:r w:rsidR="00973FA4">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借：营业收入</w:t>
      </w:r>
      <w:r w:rsidR="00B70A3D">
        <w:rPr>
          <w:rFonts w:hint="eastAsia"/>
        </w:rPr>
        <w:t xml:space="preserve">       30000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25000</w:t>
      </w:r>
    </w:p>
    <w:p w:rsidR="00B70A3D" w:rsidRDefault="00B70A3D" w:rsidP="00AB72CD">
      <w:pPr>
        <w:ind w:firstLineChars="200" w:firstLine="420"/>
      </w:pPr>
      <w:r>
        <w:rPr>
          <w:rFonts w:hint="eastAsia"/>
        </w:rPr>
        <w:t xml:space="preserve">          </w:t>
      </w:r>
      <w:r>
        <w:rPr>
          <w:rFonts w:hint="eastAsia"/>
        </w:rPr>
        <w:t>存货</w:t>
      </w:r>
      <w:r>
        <w:rPr>
          <w:rFonts w:hint="eastAsia"/>
        </w:rPr>
        <w:t xml:space="preserve">         5000</w:t>
      </w:r>
    </w:p>
    <w:p w:rsidR="00B70A3D" w:rsidRDefault="0068502B" w:rsidP="00AB72CD">
      <w:pPr>
        <w:ind w:firstLineChars="200" w:firstLine="420"/>
      </w:pPr>
      <w:r>
        <w:rPr>
          <w:rFonts w:hint="eastAsia"/>
        </w:rPr>
        <w:t>B</w:t>
      </w:r>
      <w:r w:rsidR="00B70A3D">
        <w:rPr>
          <w:rFonts w:hint="eastAsia"/>
        </w:rPr>
        <w:t>.</w:t>
      </w:r>
      <w:r w:rsidR="00B70A3D">
        <w:rPr>
          <w:rFonts w:hint="eastAsia"/>
        </w:rPr>
        <w:t>借：未分配利润——年初</w:t>
      </w:r>
      <w:r w:rsidR="00B70A3D">
        <w:rPr>
          <w:rFonts w:hint="eastAsia"/>
        </w:rPr>
        <w:t xml:space="preserve">   8000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80000</w:t>
      </w:r>
    </w:p>
    <w:p w:rsidR="00B70A3D" w:rsidRDefault="00B70A3D" w:rsidP="00AB72CD">
      <w:pPr>
        <w:ind w:firstLineChars="200" w:firstLine="420"/>
      </w:pPr>
      <w:r>
        <w:rPr>
          <w:rFonts w:hint="eastAsia"/>
        </w:rPr>
        <w:t xml:space="preserve">   </w:t>
      </w:r>
      <w:r>
        <w:rPr>
          <w:rFonts w:hint="eastAsia"/>
        </w:rPr>
        <w:t>借：营业收入</w:t>
      </w:r>
      <w:r>
        <w:rPr>
          <w:rFonts w:hint="eastAsia"/>
        </w:rPr>
        <w:t xml:space="preserve">      17000</w:t>
      </w:r>
    </w:p>
    <w:p w:rsidR="00B70A3D" w:rsidRDefault="00B70A3D" w:rsidP="00AB72CD">
      <w:pPr>
        <w:ind w:firstLineChars="200" w:firstLine="420"/>
      </w:pPr>
      <w:r>
        <w:rPr>
          <w:rFonts w:hint="eastAsia"/>
        </w:rPr>
        <w:lastRenderedPageBreak/>
        <w:t xml:space="preserve">        </w:t>
      </w:r>
      <w:r>
        <w:rPr>
          <w:rFonts w:hint="eastAsia"/>
        </w:rPr>
        <w:t>贷：营业成本</w:t>
      </w:r>
      <w:r>
        <w:rPr>
          <w:rFonts w:hint="eastAsia"/>
        </w:rPr>
        <w:t xml:space="preserve">   17000</w:t>
      </w:r>
    </w:p>
    <w:p w:rsidR="00B70A3D" w:rsidRDefault="00B70A3D" w:rsidP="00AB72CD">
      <w:pPr>
        <w:ind w:firstLineChars="200" w:firstLine="420"/>
      </w:pPr>
      <w:r>
        <w:rPr>
          <w:rFonts w:hint="eastAsia"/>
        </w:rPr>
        <w:t xml:space="preserve">   </w:t>
      </w:r>
      <w:r>
        <w:rPr>
          <w:rFonts w:hint="eastAsia"/>
        </w:rPr>
        <w:t>借：营业成本</w:t>
      </w:r>
      <w:r>
        <w:rPr>
          <w:rFonts w:hint="eastAsia"/>
        </w:rPr>
        <w:t xml:space="preserve">    3000</w:t>
      </w:r>
    </w:p>
    <w:p w:rsidR="00B70A3D" w:rsidRDefault="00B70A3D" w:rsidP="00AB72CD">
      <w:pPr>
        <w:ind w:firstLineChars="200" w:firstLine="420"/>
      </w:pPr>
      <w:r>
        <w:rPr>
          <w:rFonts w:hint="eastAsia"/>
        </w:rPr>
        <w:t xml:space="preserve">       </w:t>
      </w:r>
      <w:r>
        <w:rPr>
          <w:rFonts w:hint="eastAsia"/>
        </w:rPr>
        <w:t>贷：存货</w:t>
      </w:r>
      <w:r>
        <w:rPr>
          <w:rFonts w:hint="eastAsia"/>
        </w:rPr>
        <w:t xml:space="preserve">      3000</w:t>
      </w:r>
    </w:p>
    <w:p w:rsidR="00B70A3D" w:rsidRDefault="0068502B" w:rsidP="00AB72CD">
      <w:pPr>
        <w:ind w:firstLineChars="200" w:firstLine="420"/>
      </w:pPr>
      <w:r>
        <w:rPr>
          <w:rFonts w:hint="eastAsia"/>
        </w:rPr>
        <w:t>C</w:t>
      </w:r>
      <w:r w:rsidR="00B70A3D">
        <w:rPr>
          <w:rFonts w:hint="eastAsia"/>
        </w:rPr>
        <w:t xml:space="preserve">. </w:t>
      </w:r>
      <w:r w:rsidR="00B70A3D">
        <w:rPr>
          <w:rFonts w:hint="eastAsia"/>
        </w:rPr>
        <w:t>借：未分配利润——年初</w:t>
      </w:r>
      <w:r w:rsidR="00B70A3D">
        <w:rPr>
          <w:rFonts w:hint="eastAsia"/>
        </w:rPr>
        <w:t xml:space="preserve">   2000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2000</w:t>
      </w:r>
    </w:p>
    <w:p w:rsidR="00B70A3D" w:rsidRDefault="00B70A3D" w:rsidP="00AB72CD">
      <w:pPr>
        <w:ind w:firstLineChars="200" w:firstLine="420"/>
      </w:pPr>
      <w:r>
        <w:rPr>
          <w:rFonts w:hint="eastAsia"/>
        </w:rPr>
        <w:t xml:space="preserve">   </w:t>
      </w:r>
      <w:r>
        <w:rPr>
          <w:rFonts w:hint="eastAsia"/>
        </w:rPr>
        <w:t>借：营业收入</w:t>
      </w:r>
      <w:r>
        <w:rPr>
          <w:rFonts w:hint="eastAsia"/>
        </w:rPr>
        <w:t xml:space="preserve">      20000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20000</w:t>
      </w:r>
    </w:p>
    <w:p w:rsidR="00B70A3D" w:rsidRDefault="00B70A3D" w:rsidP="00AB72CD">
      <w:pPr>
        <w:ind w:firstLineChars="200" w:firstLine="420"/>
      </w:pPr>
      <w:r>
        <w:rPr>
          <w:rFonts w:hint="eastAsia"/>
        </w:rPr>
        <w:t xml:space="preserve">   </w:t>
      </w:r>
      <w:r>
        <w:rPr>
          <w:rFonts w:hint="eastAsia"/>
        </w:rPr>
        <w:t>借：营业成本</w:t>
      </w:r>
      <w:r>
        <w:rPr>
          <w:rFonts w:hint="eastAsia"/>
        </w:rPr>
        <w:t xml:space="preserve">    3600</w:t>
      </w:r>
    </w:p>
    <w:p w:rsidR="00B70A3D" w:rsidRDefault="00B70A3D" w:rsidP="00AB72CD">
      <w:pPr>
        <w:ind w:firstLineChars="200" w:firstLine="420"/>
      </w:pPr>
      <w:r>
        <w:rPr>
          <w:rFonts w:hint="eastAsia"/>
        </w:rPr>
        <w:t xml:space="preserve">       </w:t>
      </w:r>
      <w:r>
        <w:rPr>
          <w:rFonts w:hint="eastAsia"/>
        </w:rPr>
        <w:t>贷：存货</w:t>
      </w:r>
      <w:r>
        <w:rPr>
          <w:rFonts w:hint="eastAsia"/>
        </w:rPr>
        <w:t xml:space="preserve">      3600</w:t>
      </w:r>
    </w:p>
    <w:p w:rsidR="00B70A3D" w:rsidRDefault="00B70A3D" w:rsidP="00AB72CD">
      <w:pPr>
        <w:ind w:firstLineChars="200" w:firstLine="420"/>
      </w:pPr>
      <w:r>
        <w:rPr>
          <w:rFonts w:hint="eastAsia"/>
        </w:rPr>
        <w:t xml:space="preserve">    </w:t>
      </w:r>
      <w:r>
        <w:rPr>
          <w:rFonts w:hint="eastAsia"/>
        </w:rPr>
        <w:t>贷：应收账款</w:t>
      </w:r>
      <w:r>
        <w:rPr>
          <w:rFonts w:hint="eastAsia"/>
        </w:rPr>
        <w:t xml:space="preserve">      20000</w:t>
      </w:r>
    </w:p>
    <w:p w:rsidR="00B70A3D" w:rsidRDefault="0068502B" w:rsidP="00AB72CD">
      <w:pPr>
        <w:ind w:firstLineChars="200" w:firstLine="420"/>
      </w:pPr>
      <w:r>
        <w:rPr>
          <w:rFonts w:hint="eastAsia"/>
        </w:rPr>
        <w:t>D</w:t>
      </w:r>
      <w:r w:rsidR="00B70A3D">
        <w:rPr>
          <w:rFonts w:hint="eastAsia"/>
        </w:rPr>
        <w:t xml:space="preserve">. </w:t>
      </w:r>
      <w:r w:rsidR="00B70A3D">
        <w:rPr>
          <w:rFonts w:hint="eastAsia"/>
        </w:rPr>
        <w:t>借：营业收入</w:t>
      </w:r>
      <w:r w:rsidR="00B70A3D">
        <w:rPr>
          <w:rFonts w:hint="eastAsia"/>
        </w:rPr>
        <w:t xml:space="preserve">       10000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8000</w:t>
      </w:r>
    </w:p>
    <w:p w:rsidR="00B70A3D" w:rsidRDefault="00B70A3D" w:rsidP="00AB72CD">
      <w:pPr>
        <w:ind w:firstLineChars="200" w:firstLine="420"/>
      </w:pPr>
      <w:r>
        <w:rPr>
          <w:rFonts w:hint="eastAsia"/>
        </w:rPr>
        <w:t xml:space="preserve">          </w:t>
      </w:r>
      <w:r>
        <w:rPr>
          <w:rFonts w:hint="eastAsia"/>
        </w:rPr>
        <w:t>存货</w:t>
      </w:r>
      <w:r>
        <w:rPr>
          <w:rFonts w:hint="eastAsia"/>
        </w:rPr>
        <w:t xml:space="preserve">         2000</w:t>
      </w:r>
    </w:p>
    <w:p w:rsidR="00B70A3D" w:rsidRDefault="00B70A3D" w:rsidP="00AB72CD">
      <w:pPr>
        <w:ind w:firstLineChars="200" w:firstLine="420"/>
      </w:pPr>
      <w:r>
        <w:rPr>
          <w:rFonts w:hint="eastAsia"/>
        </w:rPr>
        <w:t xml:space="preserve"> </w:t>
      </w:r>
      <w:r>
        <w:rPr>
          <w:rFonts w:hint="eastAsia"/>
        </w:rPr>
        <w:t>借：营业收入</w:t>
      </w:r>
      <w:r>
        <w:rPr>
          <w:rFonts w:hint="eastAsia"/>
        </w:rPr>
        <w:t xml:space="preserve">       20000</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17000</w:t>
      </w:r>
    </w:p>
    <w:p w:rsidR="00B70A3D" w:rsidRDefault="00B70A3D" w:rsidP="00AB72CD">
      <w:pPr>
        <w:ind w:firstLineChars="200" w:firstLine="420"/>
      </w:pPr>
      <w:r>
        <w:rPr>
          <w:rFonts w:hint="eastAsia"/>
        </w:rPr>
        <w:t xml:space="preserve">          </w:t>
      </w:r>
      <w:r>
        <w:rPr>
          <w:rFonts w:hint="eastAsia"/>
        </w:rPr>
        <w:t>存货</w:t>
      </w:r>
      <w:r>
        <w:rPr>
          <w:rFonts w:hint="eastAsia"/>
        </w:rPr>
        <w:t xml:space="preserve">         3000</w:t>
      </w:r>
    </w:p>
    <w:p w:rsidR="00973FA4" w:rsidRDefault="00973FA4" w:rsidP="00AB72CD">
      <w:pPr>
        <w:ind w:firstLineChars="200" w:firstLine="420"/>
      </w:pPr>
      <w:r>
        <w:rPr>
          <w:rFonts w:hint="eastAsia"/>
        </w:rPr>
        <w:t>解析：首先将上期存货中包含的未实现内部销售利润对期初未分配利润的影响予以抵消，并将本期内部销售收入和销售成本抵消；其次，应将期末存货中包含的未实现内部销售利润予以</w:t>
      </w:r>
      <w:proofErr w:type="gramStart"/>
      <w:r>
        <w:rPr>
          <w:rFonts w:hint="eastAsia"/>
        </w:rPr>
        <w:t>抵销</w:t>
      </w:r>
      <w:proofErr w:type="gramEnd"/>
      <w:r>
        <w:rPr>
          <w:rFonts w:hint="eastAsia"/>
        </w:rPr>
        <w:t>。</w:t>
      </w:r>
    </w:p>
    <w:p w:rsidR="00B70A3D" w:rsidRDefault="00B70A3D" w:rsidP="00AB72CD">
      <w:pPr>
        <w:ind w:firstLineChars="200" w:firstLine="420"/>
      </w:pPr>
      <w:r>
        <w:rPr>
          <w:rFonts w:hint="eastAsia"/>
        </w:rPr>
        <w:t>8.</w:t>
      </w:r>
      <w:r>
        <w:rPr>
          <w:rFonts w:hint="eastAsia"/>
        </w:rPr>
        <w:t>甲公司是乙公司的母公司，</w:t>
      </w:r>
      <w:r>
        <w:rPr>
          <w:rFonts w:hint="eastAsia"/>
        </w:rPr>
        <w:t>2008</w:t>
      </w:r>
      <w:r>
        <w:rPr>
          <w:rFonts w:hint="eastAsia"/>
        </w:rPr>
        <w:t>年</w:t>
      </w:r>
      <w:r>
        <w:rPr>
          <w:rFonts w:hint="eastAsia"/>
        </w:rPr>
        <w:t>6</w:t>
      </w:r>
      <w:r>
        <w:rPr>
          <w:rFonts w:hint="eastAsia"/>
        </w:rPr>
        <w:t>月</w:t>
      </w:r>
      <w:r>
        <w:rPr>
          <w:rFonts w:hint="eastAsia"/>
        </w:rPr>
        <w:t>20</w:t>
      </w:r>
      <w:r>
        <w:rPr>
          <w:rFonts w:hint="eastAsia"/>
        </w:rPr>
        <w:t>日，甲公司将其生产的机器出售给乙公司，甲公司该机器的售价为</w:t>
      </w:r>
      <w:r>
        <w:rPr>
          <w:rFonts w:hint="eastAsia"/>
        </w:rPr>
        <w:t>1200000</w:t>
      </w:r>
      <w:r>
        <w:rPr>
          <w:rFonts w:hint="eastAsia"/>
        </w:rPr>
        <w:t>元，成本为</w:t>
      </w:r>
      <w:r>
        <w:rPr>
          <w:rFonts w:hint="eastAsia"/>
        </w:rPr>
        <w:t>900000</w:t>
      </w:r>
      <w:r>
        <w:rPr>
          <w:rFonts w:hint="eastAsia"/>
        </w:rPr>
        <w:t>元，乙公司将该机器作为固定资产使用，按照</w:t>
      </w:r>
      <w:r>
        <w:rPr>
          <w:rFonts w:hint="eastAsia"/>
        </w:rPr>
        <w:t>5</w:t>
      </w:r>
      <w:r>
        <w:rPr>
          <w:rFonts w:hint="eastAsia"/>
        </w:rPr>
        <w:t>年的使用期限采用直线法对该项资产计提折旧，预计净残值为零。甲公司在编制</w:t>
      </w:r>
      <w:r>
        <w:rPr>
          <w:rFonts w:hint="eastAsia"/>
        </w:rPr>
        <w:t>2009</w:t>
      </w:r>
      <w:r>
        <w:rPr>
          <w:rFonts w:hint="eastAsia"/>
        </w:rPr>
        <w:t>年末合并资产负债表时，应调整固定资产项目的金额为（</w:t>
      </w:r>
      <w:r>
        <w:rPr>
          <w:rFonts w:hint="eastAsia"/>
        </w:rPr>
        <w:t xml:space="preserve"> </w:t>
      </w:r>
      <w:r w:rsidR="004C345D">
        <w:rPr>
          <w:rFonts w:hint="eastAsia"/>
        </w:rPr>
        <w:t>B</w:t>
      </w:r>
      <w:r>
        <w:rPr>
          <w:rFonts w:hint="eastAsia"/>
        </w:rPr>
        <w:t xml:space="preserve">  </w:t>
      </w:r>
      <w:r>
        <w:rPr>
          <w:rFonts w:hint="eastAsia"/>
        </w:rPr>
        <w:t>）万元</w:t>
      </w:r>
    </w:p>
    <w:p w:rsidR="00B70A3D" w:rsidRDefault="0068502B" w:rsidP="00AB72CD">
      <w:pPr>
        <w:ind w:firstLineChars="200" w:firstLine="420"/>
      </w:pPr>
      <w:r>
        <w:t>A</w:t>
      </w:r>
      <w:r w:rsidR="00B70A3D">
        <w:t xml:space="preserve">.24   </w:t>
      </w:r>
      <w:r>
        <w:t>B</w:t>
      </w:r>
      <w:r w:rsidR="00B70A3D">
        <w:t xml:space="preserve">.9   </w:t>
      </w:r>
      <w:r>
        <w:t>C</w:t>
      </w:r>
      <w:r w:rsidR="00B70A3D">
        <w:t xml:space="preserve">.6    </w:t>
      </w:r>
      <w:r>
        <w:t>D</w:t>
      </w:r>
      <w:r w:rsidR="00B70A3D">
        <w:t>.3</w:t>
      </w:r>
    </w:p>
    <w:p w:rsidR="00B70A3D" w:rsidRDefault="00B70A3D" w:rsidP="00AB72CD">
      <w:pPr>
        <w:ind w:firstLineChars="200" w:firstLine="420"/>
      </w:pPr>
      <w:r>
        <w:rPr>
          <w:rFonts w:hint="eastAsia"/>
        </w:rPr>
        <w:t>9.</w:t>
      </w:r>
      <w:r>
        <w:rPr>
          <w:rFonts w:hint="eastAsia"/>
        </w:rPr>
        <w:t>编制合并财务报表时编制的有关母公司投资收益和子公司期初未分配利润与子公司本期利润分配和期末未分配利润的抵消分录正确的是（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借：投资收益</w:t>
      </w:r>
    </w:p>
    <w:p w:rsidR="00B70A3D" w:rsidRDefault="00B70A3D" w:rsidP="00AB72CD">
      <w:pPr>
        <w:ind w:firstLineChars="200" w:firstLine="420"/>
      </w:pPr>
      <w:r>
        <w:rPr>
          <w:rFonts w:hint="eastAsia"/>
        </w:rPr>
        <w:t xml:space="preserve">      </w:t>
      </w:r>
      <w:r>
        <w:rPr>
          <w:rFonts w:hint="eastAsia"/>
        </w:rPr>
        <w:t>贷：盈余公积</w:t>
      </w:r>
    </w:p>
    <w:p w:rsidR="00B70A3D" w:rsidRDefault="00B70A3D" w:rsidP="00AB72CD">
      <w:pPr>
        <w:ind w:firstLineChars="200" w:firstLine="420"/>
      </w:pPr>
      <w:r>
        <w:rPr>
          <w:rFonts w:hint="eastAsia"/>
        </w:rPr>
        <w:t xml:space="preserve">          </w:t>
      </w:r>
      <w:r>
        <w:rPr>
          <w:rFonts w:hint="eastAsia"/>
        </w:rPr>
        <w:t>对所有者（或股东）的分配</w:t>
      </w:r>
    </w:p>
    <w:p w:rsidR="00B70A3D" w:rsidRDefault="00B70A3D" w:rsidP="00AB72CD">
      <w:pPr>
        <w:ind w:firstLineChars="200" w:firstLine="420"/>
      </w:pPr>
      <w:r>
        <w:rPr>
          <w:rFonts w:hint="eastAsia"/>
        </w:rPr>
        <w:t xml:space="preserve">          </w:t>
      </w:r>
      <w:r>
        <w:rPr>
          <w:rFonts w:hint="eastAsia"/>
        </w:rPr>
        <w:t>未分配利润——年末</w:t>
      </w:r>
    </w:p>
    <w:p w:rsidR="00B70A3D" w:rsidRDefault="0068502B" w:rsidP="00AB72CD">
      <w:pPr>
        <w:ind w:firstLineChars="200" w:firstLine="420"/>
      </w:pPr>
      <w:r>
        <w:rPr>
          <w:rFonts w:hint="eastAsia"/>
        </w:rPr>
        <w:t>B</w:t>
      </w:r>
      <w:r w:rsidR="00B70A3D">
        <w:rPr>
          <w:rFonts w:hint="eastAsia"/>
        </w:rPr>
        <w:t>.</w:t>
      </w:r>
      <w:r w:rsidR="00B70A3D">
        <w:rPr>
          <w:rFonts w:hint="eastAsia"/>
        </w:rPr>
        <w:t>借：盈余公积</w:t>
      </w:r>
    </w:p>
    <w:p w:rsidR="00B70A3D" w:rsidRDefault="00B70A3D" w:rsidP="00AB72CD">
      <w:pPr>
        <w:ind w:firstLineChars="200" w:firstLine="420"/>
      </w:pPr>
      <w:r>
        <w:rPr>
          <w:rFonts w:hint="eastAsia"/>
        </w:rPr>
        <w:t xml:space="preserve">      </w:t>
      </w:r>
      <w:r>
        <w:rPr>
          <w:rFonts w:hint="eastAsia"/>
        </w:rPr>
        <w:t>对所有者（或股东）的分配</w:t>
      </w:r>
    </w:p>
    <w:p w:rsidR="00B70A3D" w:rsidRDefault="00B70A3D" w:rsidP="00AB72CD">
      <w:pPr>
        <w:ind w:firstLineChars="200" w:firstLine="420"/>
      </w:pPr>
      <w:r>
        <w:rPr>
          <w:rFonts w:hint="eastAsia"/>
        </w:rPr>
        <w:t xml:space="preserve">      </w:t>
      </w:r>
      <w:r>
        <w:rPr>
          <w:rFonts w:hint="eastAsia"/>
        </w:rPr>
        <w:t>未分配利润——年末</w:t>
      </w:r>
    </w:p>
    <w:p w:rsidR="00B70A3D" w:rsidRDefault="00B70A3D" w:rsidP="00AB72CD">
      <w:pPr>
        <w:ind w:firstLineChars="200" w:firstLine="420"/>
      </w:pPr>
      <w:r>
        <w:rPr>
          <w:rFonts w:hint="eastAsia"/>
        </w:rPr>
        <w:t xml:space="preserve">      </w:t>
      </w:r>
      <w:r>
        <w:rPr>
          <w:rFonts w:hint="eastAsia"/>
        </w:rPr>
        <w:t>贷：投资收益</w:t>
      </w:r>
    </w:p>
    <w:p w:rsidR="00B70A3D" w:rsidRDefault="0068502B" w:rsidP="00AB72CD">
      <w:pPr>
        <w:ind w:firstLineChars="200" w:firstLine="420"/>
      </w:pPr>
      <w:r>
        <w:rPr>
          <w:rFonts w:hint="eastAsia"/>
        </w:rPr>
        <w:t>C</w:t>
      </w:r>
      <w:r w:rsidR="00B70A3D">
        <w:rPr>
          <w:rFonts w:hint="eastAsia"/>
        </w:rPr>
        <w:t>.</w:t>
      </w:r>
      <w:r w:rsidR="00B70A3D">
        <w:rPr>
          <w:rFonts w:hint="eastAsia"/>
        </w:rPr>
        <w:t>借：提取盈余公积</w:t>
      </w:r>
    </w:p>
    <w:p w:rsidR="00B70A3D" w:rsidRDefault="00B70A3D" w:rsidP="00AB72CD">
      <w:pPr>
        <w:ind w:firstLineChars="200" w:firstLine="420"/>
      </w:pPr>
      <w:r>
        <w:rPr>
          <w:rFonts w:hint="eastAsia"/>
        </w:rPr>
        <w:t xml:space="preserve">      </w:t>
      </w:r>
      <w:r>
        <w:rPr>
          <w:rFonts w:hint="eastAsia"/>
        </w:rPr>
        <w:t>对所有者（或股东）的分配</w:t>
      </w:r>
    </w:p>
    <w:p w:rsidR="00B70A3D" w:rsidRDefault="00B70A3D" w:rsidP="00AB72CD">
      <w:pPr>
        <w:ind w:firstLineChars="200" w:firstLine="420"/>
      </w:pPr>
      <w:r>
        <w:rPr>
          <w:rFonts w:hint="eastAsia"/>
        </w:rPr>
        <w:t xml:space="preserve">      </w:t>
      </w:r>
      <w:r>
        <w:rPr>
          <w:rFonts w:hint="eastAsia"/>
        </w:rPr>
        <w:t>未分配利润</w:t>
      </w:r>
    </w:p>
    <w:p w:rsidR="00B70A3D" w:rsidRDefault="00B70A3D" w:rsidP="00AB72CD">
      <w:pPr>
        <w:ind w:firstLineChars="200" w:firstLine="420"/>
      </w:pPr>
      <w:r>
        <w:rPr>
          <w:rFonts w:hint="eastAsia"/>
        </w:rPr>
        <w:t>贷：投资收益</w:t>
      </w:r>
    </w:p>
    <w:p w:rsidR="00B70A3D" w:rsidRDefault="00B70A3D" w:rsidP="00AB72CD">
      <w:pPr>
        <w:ind w:firstLineChars="200" w:firstLine="420"/>
      </w:pPr>
      <w:r>
        <w:rPr>
          <w:rFonts w:hint="eastAsia"/>
        </w:rPr>
        <w:t xml:space="preserve">     </w:t>
      </w:r>
      <w:r>
        <w:rPr>
          <w:rFonts w:hint="eastAsia"/>
        </w:rPr>
        <w:t>未分配利润——年初</w:t>
      </w:r>
    </w:p>
    <w:p w:rsidR="00B70A3D" w:rsidRDefault="0068502B" w:rsidP="00AB72CD">
      <w:pPr>
        <w:ind w:firstLineChars="200" w:firstLine="420"/>
      </w:pPr>
      <w:r>
        <w:rPr>
          <w:rFonts w:hint="eastAsia"/>
        </w:rPr>
        <w:t>D</w:t>
      </w:r>
      <w:r w:rsidR="00B70A3D">
        <w:rPr>
          <w:rFonts w:hint="eastAsia"/>
        </w:rPr>
        <w:t>.</w:t>
      </w:r>
      <w:r w:rsidR="00B70A3D">
        <w:rPr>
          <w:rFonts w:hint="eastAsia"/>
        </w:rPr>
        <w:t>借：投资收益</w:t>
      </w:r>
    </w:p>
    <w:p w:rsidR="00B70A3D" w:rsidRDefault="00B70A3D" w:rsidP="00AB72CD">
      <w:pPr>
        <w:ind w:firstLineChars="200" w:firstLine="420"/>
      </w:pPr>
      <w:r>
        <w:rPr>
          <w:rFonts w:hint="eastAsia"/>
        </w:rPr>
        <w:t xml:space="preserve">      </w:t>
      </w:r>
      <w:r>
        <w:rPr>
          <w:rFonts w:hint="eastAsia"/>
        </w:rPr>
        <w:t>未分配利润——年初</w:t>
      </w:r>
    </w:p>
    <w:p w:rsidR="00B70A3D" w:rsidRDefault="00B70A3D" w:rsidP="00AB72CD">
      <w:pPr>
        <w:ind w:firstLineChars="200" w:firstLine="420"/>
      </w:pPr>
      <w:r>
        <w:rPr>
          <w:rFonts w:hint="eastAsia"/>
        </w:rPr>
        <w:t xml:space="preserve">     </w:t>
      </w:r>
      <w:r>
        <w:rPr>
          <w:rFonts w:hint="eastAsia"/>
        </w:rPr>
        <w:t>贷：提取盈余公积</w:t>
      </w:r>
    </w:p>
    <w:p w:rsidR="00B70A3D" w:rsidRDefault="00B70A3D" w:rsidP="00AB72CD">
      <w:pPr>
        <w:ind w:firstLineChars="200" w:firstLine="420"/>
      </w:pPr>
      <w:r>
        <w:rPr>
          <w:rFonts w:hint="eastAsia"/>
        </w:rPr>
        <w:t xml:space="preserve">         </w:t>
      </w:r>
      <w:r>
        <w:rPr>
          <w:rFonts w:hint="eastAsia"/>
        </w:rPr>
        <w:t>对所有者或股东的分配</w:t>
      </w:r>
    </w:p>
    <w:p w:rsidR="00B70A3D" w:rsidRDefault="00B70A3D" w:rsidP="00AB72CD">
      <w:pPr>
        <w:ind w:firstLineChars="200" w:firstLine="420"/>
      </w:pPr>
      <w:r>
        <w:rPr>
          <w:rFonts w:hint="eastAsia"/>
        </w:rPr>
        <w:t xml:space="preserve">         </w:t>
      </w:r>
      <w:r>
        <w:rPr>
          <w:rFonts w:hint="eastAsia"/>
        </w:rPr>
        <w:t>未分配利润——年末</w:t>
      </w:r>
    </w:p>
    <w:p w:rsidR="00B70A3D" w:rsidRDefault="00B70A3D" w:rsidP="00AB72CD">
      <w:pPr>
        <w:ind w:firstLineChars="200" w:firstLine="420"/>
      </w:pPr>
      <w:r>
        <w:rPr>
          <w:rFonts w:hint="eastAsia"/>
        </w:rPr>
        <w:lastRenderedPageBreak/>
        <w:t>10.</w:t>
      </w:r>
      <w:r>
        <w:rPr>
          <w:rFonts w:hint="eastAsia"/>
        </w:rPr>
        <w:t>股权取得日后各期连续编制合并财务报表时（</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不用考虑以前年度企业集团内部业务对个别财务报表产生的影响</w:t>
      </w:r>
    </w:p>
    <w:p w:rsidR="00B70A3D" w:rsidRDefault="0068502B" w:rsidP="00AB72CD">
      <w:pPr>
        <w:ind w:firstLineChars="200" w:firstLine="420"/>
      </w:pPr>
      <w:r>
        <w:rPr>
          <w:rFonts w:hint="eastAsia"/>
        </w:rPr>
        <w:t>B</w:t>
      </w:r>
      <w:r w:rsidR="00B70A3D">
        <w:rPr>
          <w:rFonts w:hint="eastAsia"/>
        </w:rPr>
        <w:t>.</w:t>
      </w:r>
      <w:r w:rsidR="00B70A3D">
        <w:rPr>
          <w:rFonts w:hint="eastAsia"/>
        </w:rPr>
        <w:t>仍用考虑以前年度企业集团内部业务对个别财务报表产生的影响</w:t>
      </w:r>
    </w:p>
    <w:p w:rsidR="00B70A3D" w:rsidRDefault="0068502B" w:rsidP="00AB72CD">
      <w:pPr>
        <w:ind w:firstLineChars="200" w:firstLine="420"/>
      </w:pPr>
      <w:r>
        <w:rPr>
          <w:rFonts w:hint="eastAsia"/>
        </w:rPr>
        <w:t>C</w:t>
      </w:r>
      <w:r w:rsidR="00B70A3D">
        <w:rPr>
          <w:rFonts w:hint="eastAsia"/>
        </w:rPr>
        <w:t>.</w:t>
      </w:r>
      <w:r w:rsidR="00B70A3D">
        <w:rPr>
          <w:rFonts w:hint="eastAsia"/>
        </w:rPr>
        <w:t>在上期合并报表的基础上编制本期合并报表</w:t>
      </w:r>
    </w:p>
    <w:p w:rsidR="00B70A3D" w:rsidRDefault="0068502B" w:rsidP="00AB72CD">
      <w:pPr>
        <w:ind w:firstLineChars="200" w:firstLine="420"/>
      </w:pPr>
      <w:r>
        <w:rPr>
          <w:rFonts w:hint="eastAsia"/>
        </w:rPr>
        <w:t>D</w:t>
      </w:r>
      <w:r w:rsidR="00B70A3D">
        <w:rPr>
          <w:rFonts w:hint="eastAsia"/>
        </w:rPr>
        <w:t>.</w:t>
      </w:r>
      <w:r w:rsidR="00B70A3D">
        <w:rPr>
          <w:rFonts w:hint="eastAsia"/>
        </w:rPr>
        <w:t>合并</w:t>
      </w:r>
      <w:r w:rsidR="002F50C3">
        <w:rPr>
          <w:rFonts w:hint="eastAsia"/>
        </w:rPr>
        <w:t>资产</w:t>
      </w:r>
      <w:r w:rsidR="00B70A3D">
        <w:rPr>
          <w:rFonts w:hint="eastAsia"/>
        </w:rPr>
        <w:t>负债表可在上期合并报表编制的基础上编制，其它合并报表应重新以母子公司个别报表为依据编制。</w:t>
      </w:r>
    </w:p>
    <w:p w:rsidR="00B70A3D" w:rsidRDefault="00B70A3D" w:rsidP="00AB72CD">
      <w:pPr>
        <w:ind w:firstLineChars="200" w:firstLine="420"/>
      </w:pPr>
      <w:r>
        <w:rPr>
          <w:rFonts w:hint="eastAsia"/>
        </w:rPr>
        <w:t>11.</w:t>
      </w:r>
      <w:r>
        <w:rPr>
          <w:rFonts w:hint="eastAsia"/>
        </w:rPr>
        <w:t>母公司将自己生产的产品销售给子公司作为固定资产使用，对此</w:t>
      </w:r>
      <w:proofErr w:type="gramStart"/>
      <w:r>
        <w:rPr>
          <w:rFonts w:hint="eastAsia"/>
        </w:rPr>
        <w:t>项内部</w:t>
      </w:r>
      <w:proofErr w:type="gramEnd"/>
      <w:r>
        <w:rPr>
          <w:rFonts w:hint="eastAsia"/>
        </w:rPr>
        <w:t>交易应编制的抵消分录为（</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借：营业外收入</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贷：固定资产—原价</w:t>
      </w:r>
    </w:p>
    <w:p w:rsidR="00B70A3D" w:rsidRDefault="0068502B" w:rsidP="00AB72CD">
      <w:pPr>
        <w:ind w:firstLineChars="200" w:firstLine="420"/>
      </w:pPr>
      <w:r>
        <w:rPr>
          <w:rFonts w:hint="eastAsia"/>
        </w:rPr>
        <w:t>B</w:t>
      </w:r>
      <w:r w:rsidR="00B70A3D">
        <w:rPr>
          <w:rFonts w:hint="eastAsia"/>
        </w:rPr>
        <w:t>.</w:t>
      </w:r>
      <w:r w:rsidR="00B70A3D">
        <w:rPr>
          <w:rFonts w:hint="eastAsia"/>
        </w:rPr>
        <w:t>借：营业收入</w:t>
      </w:r>
    </w:p>
    <w:p w:rsidR="00B70A3D" w:rsidRDefault="00B70A3D" w:rsidP="00AB72CD">
      <w:pPr>
        <w:ind w:firstLineChars="200" w:firstLine="420"/>
      </w:pPr>
      <w:r>
        <w:rPr>
          <w:rFonts w:hint="eastAsia"/>
        </w:rPr>
        <w:t xml:space="preserve">      </w:t>
      </w:r>
      <w:r>
        <w:rPr>
          <w:rFonts w:hint="eastAsia"/>
        </w:rPr>
        <w:t>贷：固定资产—原价</w:t>
      </w:r>
    </w:p>
    <w:p w:rsidR="00B70A3D" w:rsidRDefault="0068502B" w:rsidP="00AB72CD">
      <w:pPr>
        <w:ind w:firstLineChars="200" w:firstLine="420"/>
      </w:pPr>
      <w:r>
        <w:rPr>
          <w:rFonts w:hint="eastAsia"/>
        </w:rPr>
        <w:t>C</w:t>
      </w:r>
      <w:r w:rsidR="00B70A3D">
        <w:rPr>
          <w:rFonts w:hint="eastAsia"/>
        </w:rPr>
        <w:t>.</w:t>
      </w:r>
      <w:r w:rsidR="00B70A3D">
        <w:rPr>
          <w:rFonts w:hint="eastAsia"/>
        </w:rPr>
        <w:t>借：营业外收入</w:t>
      </w:r>
    </w:p>
    <w:p w:rsidR="00B70A3D" w:rsidRDefault="00B70A3D" w:rsidP="002F50C3">
      <w:pPr>
        <w:ind w:firstLineChars="450" w:firstLine="945"/>
      </w:pPr>
      <w:r>
        <w:rPr>
          <w:rFonts w:hint="eastAsia"/>
        </w:rPr>
        <w:t>贷：营业外支出</w:t>
      </w:r>
    </w:p>
    <w:p w:rsidR="00B70A3D" w:rsidRDefault="00B70A3D" w:rsidP="00AB72CD">
      <w:pPr>
        <w:ind w:firstLineChars="200" w:firstLine="420"/>
      </w:pPr>
      <w:r>
        <w:rPr>
          <w:rFonts w:hint="eastAsia"/>
        </w:rPr>
        <w:t xml:space="preserve">    </w:t>
      </w:r>
      <w:r w:rsidR="002F50C3">
        <w:rPr>
          <w:rFonts w:hint="eastAsia"/>
        </w:rPr>
        <w:t xml:space="preserve">     </w:t>
      </w:r>
      <w:r>
        <w:rPr>
          <w:rFonts w:hint="eastAsia"/>
        </w:rPr>
        <w:t>固定资产——原价</w:t>
      </w:r>
    </w:p>
    <w:p w:rsidR="00B70A3D" w:rsidRDefault="0068502B" w:rsidP="00AB72CD">
      <w:pPr>
        <w:ind w:firstLineChars="200" w:firstLine="420"/>
      </w:pPr>
      <w:r>
        <w:rPr>
          <w:rFonts w:hint="eastAsia"/>
        </w:rPr>
        <w:t>D</w:t>
      </w:r>
      <w:r w:rsidR="00B70A3D">
        <w:rPr>
          <w:rFonts w:hint="eastAsia"/>
        </w:rPr>
        <w:t>.</w:t>
      </w:r>
      <w:r w:rsidR="00B70A3D">
        <w:rPr>
          <w:rFonts w:hint="eastAsia"/>
        </w:rPr>
        <w:t>借：营业收入</w:t>
      </w:r>
    </w:p>
    <w:p w:rsidR="00B70A3D" w:rsidRDefault="00B70A3D" w:rsidP="00AB72CD">
      <w:pPr>
        <w:ind w:firstLineChars="200" w:firstLine="420"/>
      </w:pPr>
      <w:r>
        <w:rPr>
          <w:rFonts w:hint="eastAsia"/>
        </w:rPr>
        <w:t xml:space="preserve">     </w:t>
      </w:r>
      <w:r>
        <w:rPr>
          <w:rFonts w:hint="eastAsia"/>
        </w:rPr>
        <w:t>贷：营业成本</w:t>
      </w:r>
    </w:p>
    <w:p w:rsidR="00B70A3D" w:rsidRDefault="00B70A3D" w:rsidP="002F50C3">
      <w:pPr>
        <w:ind w:firstLineChars="600" w:firstLine="1260"/>
      </w:pPr>
      <w:r>
        <w:rPr>
          <w:rFonts w:hint="eastAsia"/>
        </w:rPr>
        <w:t>固定资产—原价</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二、多项选择题</w:t>
      </w:r>
    </w:p>
    <w:p w:rsidR="00B70A3D" w:rsidRDefault="00B70A3D" w:rsidP="00AB72CD">
      <w:pPr>
        <w:ind w:firstLineChars="200" w:firstLine="420"/>
      </w:pPr>
      <w:r>
        <w:rPr>
          <w:rFonts w:hint="eastAsia"/>
        </w:rPr>
        <w:t>1.</w:t>
      </w:r>
      <w:r>
        <w:rPr>
          <w:rFonts w:hint="eastAsia"/>
        </w:rPr>
        <w:t>股权取得日后，编制合并财务报表的抵消分录，其类型一般包括（</w:t>
      </w:r>
      <w:r>
        <w:rPr>
          <w:rFonts w:hint="eastAsia"/>
        </w:rPr>
        <w:t xml:space="preserve">  </w:t>
      </w:r>
      <w:r w:rsidR="004C345D">
        <w:rPr>
          <w:rFonts w:hint="eastAsia"/>
        </w:rPr>
        <w:t>ABDE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母公司对子公司长期股权投资项目与子公司所有者权益项目的抵消</w:t>
      </w:r>
    </w:p>
    <w:p w:rsidR="00B70A3D" w:rsidRDefault="0068502B" w:rsidP="00AB72CD">
      <w:pPr>
        <w:ind w:firstLineChars="200" w:firstLine="420"/>
      </w:pPr>
      <w:r>
        <w:rPr>
          <w:rFonts w:hint="eastAsia"/>
        </w:rPr>
        <w:t>B</w:t>
      </w:r>
      <w:r w:rsidR="00B70A3D">
        <w:rPr>
          <w:rFonts w:hint="eastAsia"/>
        </w:rPr>
        <w:t>.</w:t>
      </w:r>
      <w:r w:rsidR="00B70A3D">
        <w:rPr>
          <w:rFonts w:hint="eastAsia"/>
        </w:rPr>
        <w:t>母公司投资收益和子公司期初未分配利润与子公司本期利润分配和期末未分配利润的抵消</w:t>
      </w:r>
    </w:p>
    <w:p w:rsidR="00B70A3D" w:rsidRDefault="0068502B" w:rsidP="00AB72CD">
      <w:pPr>
        <w:ind w:firstLineChars="200" w:firstLine="420"/>
      </w:pPr>
      <w:r>
        <w:rPr>
          <w:rFonts w:hint="eastAsia"/>
        </w:rPr>
        <w:t>C</w:t>
      </w:r>
      <w:r w:rsidR="00B70A3D">
        <w:rPr>
          <w:rFonts w:hint="eastAsia"/>
        </w:rPr>
        <w:t>.</w:t>
      </w:r>
      <w:r w:rsidR="00B70A3D">
        <w:rPr>
          <w:rFonts w:hint="eastAsia"/>
        </w:rPr>
        <w:t>将年度内各子公司的所有者权益与少数股东权益抵消</w:t>
      </w:r>
    </w:p>
    <w:p w:rsidR="00B70A3D" w:rsidRDefault="0068502B" w:rsidP="00AB72CD">
      <w:pPr>
        <w:ind w:firstLineChars="200" w:firstLine="420"/>
      </w:pPr>
      <w:r>
        <w:rPr>
          <w:rFonts w:hint="eastAsia"/>
        </w:rPr>
        <w:t>D</w:t>
      </w:r>
      <w:r w:rsidR="00B70A3D">
        <w:rPr>
          <w:rFonts w:hint="eastAsia"/>
        </w:rPr>
        <w:t>.</w:t>
      </w:r>
      <w:r w:rsidR="00B70A3D">
        <w:rPr>
          <w:rFonts w:hint="eastAsia"/>
        </w:rPr>
        <w:t>母公司与子公司以及子公司之间的内部交易事项的抵消</w:t>
      </w:r>
    </w:p>
    <w:p w:rsidR="00B70A3D" w:rsidRDefault="0068502B" w:rsidP="00AB72CD">
      <w:pPr>
        <w:ind w:firstLineChars="200" w:firstLine="420"/>
      </w:pPr>
      <w:r>
        <w:rPr>
          <w:rFonts w:hint="eastAsia"/>
        </w:rPr>
        <w:t>E</w:t>
      </w:r>
      <w:r w:rsidR="00B70A3D">
        <w:rPr>
          <w:rFonts w:hint="eastAsia"/>
        </w:rPr>
        <w:t>.</w:t>
      </w:r>
      <w:r w:rsidR="00B70A3D">
        <w:rPr>
          <w:rFonts w:hint="eastAsia"/>
        </w:rPr>
        <w:t>母公司与子公司以及子公司之间的内部债券债务的抵消</w:t>
      </w:r>
    </w:p>
    <w:p w:rsidR="00B70A3D" w:rsidRDefault="00B70A3D" w:rsidP="00AB72CD">
      <w:pPr>
        <w:ind w:firstLineChars="200" w:firstLine="420"/>
      </w:pPr>
      <w:r>
        <w:rPr>
          <w:rFonts w:hint="eastAsia"/>
        </w:rPr>
        <w:t>2.</w:t>
      </w:r>
      <w:r>
        <w:rPr>
          <w:rFonts w:hint="eastAsia"/>
        </w:rPr>
        <w:t>母子公司之间销售固定资产，在编制合并财务报表时，抵消分录中可能涉及的项目有（</w:t>
      </w:r>
      <w:r>
        <w:rPr>
          <w:rFonts w:hint="eastAsia"/>
        </w:rPr>
        <w:t xml:space="preserve"> </w:t>
      </w:r>
      <w:r w:rsidR="004C345D">
        <w:rPr>
          <w:rFonts w:hint="eastAsia"/>
        </w:rPr>
        <w:t>ABCDE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营业外收入</w:t>
      </w:r>
    </w:p>
    <w:p w:rsidR="00B70A3D" w:rsidRDefault="0068502B" w:rsidP="00AB72CD">
      <w:pPr>
        <w:ind w:firstLineChars="200" w:firstLine="420"/>
      </w:pPr>
      <w:r>
        <w:rPr>
          <w:rFonts w:hint="eastAsia"/>
        </w:rPr>
        <w:t>B</w:t>
      </w:r>
      <w:r w:rsidR="00B70A3D">
        <w:rPr>
          <w:rFonts w:hint="eastAsia"/>
        </w:rPr>
        <w:t>.</w:t>
      </w:r>
      <w:r w:rsidR="00B70A3D">
        <w:rPr>
          <w:rFonts w:hint="eastAsia"/>
        </w:rPr>
        <w:t>固定资产——累计折旧</w:t>
      </w:r>
    </w:p>
    <w:p w:rsidR="00B70A3D" w:rsidRDefault="0068502B" w:rsidP="00AB72CD">
      <w:pPr>
        <w:ind w:firstLineChars="200" w:firstLine="420"/>
      </w:pPr>
      <w:r>
        <w:rPr>
          <w:rFonts w:hint="eastAsia"/>
        </w:rPr>
        <w:t>C</w:t>
      </w:r>
      <w:r w:rsidR="00B70A3D">
        <w:rPr>
          <w:rFonts w:hint="eastAsia"/>
        </w:rPr>
        <w:t>.</w:t>
      </w:r>
      <w:r w:rsidR="00B70A3D">
        <w:rPr>
          <w:rFonts w:hint="eastAsia"/>
        </w:rPr>
        <w:t>固定资产——原价</w:t>
      </w:r>
    </w:p>
    <w:p w:rsidR="00B70A3D" w:rsidRDefault="0068502B" w:rsidP="00AB72CD">
      <w:pPr>
        <w:ind w:firstLineChars="200" w:firstLine="420"/>
      </w:pPr>
      <w:r>
        <w:rPr>
          <w:rFonts w:hint="eastAsia"/>
        </w:rPr>
        <w:t>D</w:t>
      </w:r>
      <w:r w:rsidR="00B70A3D">
        <w:rPr>
          <w:rFonts w:hint="eastAsia"/>
        </w:rPr>
        <w:t>.</w:t>
      </w:r>
      <w:r w:rsidR="00B70A3D">
        <w:rPr>
          <w:rFonts w:hint="eastAsia"/>
        </w:rPr>
        <w:t>未分配利润——年初</w:t>
      </w:r>
    </w:p>
    <w:p w:rsidR="00B70A3D" w:rsidRDefault="0068502B" w:rsidP="00AB72CD">
      <w:pPr>
        <w:ind w:firstLineChars="200" w:firstLine="420"/>
      </w:pPr>
      <w:r>
        <w:rPr>
          <w:rFonts w:hint="eastAsia"/>
        </w:rPr>
        <w:t>E</w:t>
      </w:r>
      <w:r w:rsidR="00B70A3D">
        <w:rPr>
          <w:rFonts w:hint="eastAsia"/>
        </w:rPr>
        <w:t>.</w:t>
      </w:r>
      <w:r w:rsidR="00B70A3D">
        <w:rPr>
          <w:rFonts w:hint="eastAsia"/>
        </w:rPr>
        <w:t>管理费用</w:t>
      </w:r>
    </w:p>
    <w:p w:rsidR="00B70A3D" w:rsidRDefault="00B70A3D" w:rsidP="00AB72CD">
      <w:pPr>
        <w:ind w:firstLineChars="200" w:firstLine="420"/>
      </w:pPr>
      <w:r>
        <w:rPr>
          <w:rFonts w:hint="eastAsia"/>
        </w:rPr>
        <w:t>3.</w:t>
      </w:r>
      <w:r>
        <w:rPr>
          <w:rFonts w:hint="eastAsia"/>
        </w:rPr>
        <w:t>如果上期内部存货交易形成的存货本期全部未实现对外销售，本期又发生了新的内部存货交易尚且未对外销售，应编制的抵消分录包括（</w:t>
      </w:r>
      <w:r>
        <w:rPr>
          <w:rFonts w:hint="eastAsia"/>
        </w:rPr>
        <w:t xml:space="preserve">  </w:t>
      </w:r>
      <w:r w:rsidR="004C345D">
        <w:rPr>
          <w:rFonts w:hint="eastAsia"/>
        </w:rPr>
        <w:t>A</w:t>
      </w:r>
      <w:r>
        <w:rPr>
          <w:rFonts w:hint="eastAsia"/>
        </w:rPr>
        <w:t xml:space="preserve"> </w:t>
      </w:r>
      <w:r w:rsidR="004C345D">
        <w:rPr>
          <w:rFonts w:hint="eastAsia"/>
        </w:rPr>
        <w:t>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借：未分配利润—年初</w:t>
      </w:r>
      <w:r w:rsidR="00B70A3D">
        <w:rPr>
          <w:rFonts w:hint="eastAsia"/>
        </w:rPr>
        <w:t xml:space="preserve">         </w:t>
      </w:r>
    </w:p>
    <w:p w:rsidR="00B70A3D" w:rsidRDefault="00B70A3D" w:rsidP="004C345D">
      <w:pPr>
        <w:ind w:firstLineChars="500" w:firstLine="1050"/>
      </w:pPr>
      <w:r>
        <w:rPr>
          <w:rFonts w:hint="eastAsia"/>
        </w:rPr>
        <w:t>贷：营业成本</w:t>
      </w:r>
      <w:r>
        <w:rPr>
          <w:rFonts w:hint="eastAsia"/>
        </w:rPr>
        <w:t xml:space="preserve">      </w:t>
      </w:r>
    </w:p>
    <w:p w:rsidR="00B70A3D" w:rsidRDefault="0068502B" w:rsidP="00AB72CD">
      <w:pPr>
        <w:ind w:firstLineChars="200" w:firstLine="420"/>
      </w:pPr>
      <w:r>
        <w:rPr>
          <w:rFonts w:hint="eastAsia"/>
        </w:rPr>
        <w:t>B</w:t>
      </w:r>
      <w:r w:rsidR="00B70A3D">
        <w:rPr>
          <w:rFonts w:hint="eastAsia"/>
        </w:rPr>
        <w:t>.</w:t>
      </w:r>
      <w:r w:rsidR="00B70A3D">
        <w:rPr>
          <w:rFonts w:hint="eastAsia"/>
        </w:rPr>
        <w:t>借：未分配利润—年初</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贷：存货</w:t>
      </w:r>
    </w:p>
    <w:p w:rsidR="00B70A3D" w:rsidRDefault="0068502B" w:rsidP="00AB72CD">
      <w:pPr>
        <w:ind w:firstLineChars="200" w:firstLine="420"/>
      </w:pPr>
      <w:r>
        <w:rPr>
          <w:rFonts w:hint="eastAsia"/>
        </w:rPr>
        <w:t>C</w:t>
      </w:r>
      <w:r w:rsidR="00B70A3D">
        <w:rPr>
          <w:rFonts w:hint="eastAsia"/>
        </w:rPr>
        <w:t>.</w:t>
      </w:r>
      <w:r w:rsidR="00B70A3D">
        <w:rPr>
          <w:rFonts w:hint="eastAsia"/>
        </w:rPr>
        <w:t>借：营业收入</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贷：营业成本</w:t>
      </w:r>
      <w:r>
        <w:rPr>
          <w:rFonts w:hint="eastAsia"/>
        </w:rPr>
        <w:t xml:space="preserve">   </w:t>
      </w:r>
    </w:p>
    <w:p w:rsidR="00B70A3D" w:rsidRDefault="0068502B" w:rsidP="00AB72CD">
      <w:pPr>
        <w:ind w:firstLineChars="200" w:firstLine="420"/>
      </w:pPr>
      <w:r>
        <w:rPr>
          <w:rFonts w:hint="eastAsia"/>
        </w:rPr>
        <w:t>D</w:t>
      </w:r>
      <w:r w:rsidR="00B70A3D">
        <w:rPr>
          <w:rFonts w:hint="eastAsia"/>
        </w:rPr>
        <w:t>.</w:t>
      </w:r>
      <w:r w:rsidR="00B70A3D">
        <w:rPr>
          <w:rFonts w:hint="eastAsia"/>
        </w:rPr>
        <w:t>借：营业成本</w:t>
      </w:r>
      <w:r w:rsidR="00B70A3D">
        <w:rPr>
          <w:rFonts w:hint="eastAsia"/>
        </w:rPr>
        <w:t xml:space="preserve">   </w:t>
      </w:r>
    </w:p>
    <w:p w:rsidR="00B70A3D" w:rsidRDefault="00B70A3D" w:rsidP="00AB72CD">
      <w:pPr>
        <w:ind w:firstLineChars="200" w:firstLine="420"/>
      </w:pPr>
      <w:r>
        <w:rPr>
          <w:rFonts w:hint="eastAsia"/>
        </w:rPr>
        <w:t xml:space="preserve">     </w:t>
      </w:r>
      <w:r>
        <w:rPr>
          <w:rFonts w:hint="eastAsia"/>
        </w:rPr>
        <w:t>贷：存货</w:t>
      </w:r>
      <w:r>
        <w:rPr>
          <w:rFonts w:hint="eastAsia"/>
        </w:rPr>
        <w:t xml:space="preserve">  </w:t>
      </w:r>
    </w:p>
    <w:p w:rsidR="00B70A3D" w:rsidRDefault="0068502B" w:rsidP="00AB72CD">
      <w:pPr>
        <w:ind w:firstLineChars="200" w:firstLine="420"/>
      </w:pPr>
      <w:r>
        <w:rPr>
          <w:rFonts w:hint="eastAsia"/>
        </w:rPr>
        <w:t>E</w:t>
      </w:r>
      <w:r w:rsidR="00B70A3D">
        <w:rPr>
          <w:rFonts w:hint="eastAsia"/>
        </w:rPr>
        <w:t>.</w:t>
      </w:r>
      <w:r w:rsidR="00B70A3D">
        <w:rPr>
          <w:rFonts w:hint="eastAsia"/>
        </w:rPr>
        <w:t>借：营业成本</w:t>
      </w:r>
    </w:p>
    <w:p w:rsidR="00B70A3D" w:rsidRDefault="00B70A3D" w:rsidP="00AB72CD">
      <w:pPr>
        <w:ind w:firstLineChars="200" w:firstLine="420"/>
      </w:pPr>
      <w:r>
        <w:rPr>
          <w:rFonts w:hint="eastAsia"/>
        </w:rPr>
        <w:lastRenderedPageBreak/>
        <w:t xml:space="preserve">      </w:t>
      </w:r>
      <w:r>
        <w:rPr>
          <w:rFonts w:hint="eastAsia"/>
        </w:rPr>
        <w:t>贷：</w:t>
      </w:r>
      <w:r>
        <w:rPr>
          <w:rFonts w:hint="eastAsia"/>
        </w:rPr>
        <w:t xml:space="preserve"> </w:t>
      </w:r>
      <w:r>
        <w:rPr>
          <w:rFonts w:hint="eastAsia"/>
        </w:rPr>
        <w:t>未分配利润—年初</w:t>
      </w:r>
    </w:p>
    <w:p w:rsidR="00B70A3D" w:rsidRDefault="00B70A3D" w:rsidP="00AB72CD">
      <w:pPr>
        <w:ind w:firstLineChars="200" w:firstLine="420"/>
      </w:pPr>
      <w:r>
        <w:rPr>
          <w:rFonts w:hint="eastAsia"/>
        </w:rPr>
        <w:t xml:space="preserve">4. </w:t>
      </w:r>
      <w:r>
        <w:rPr>
          <w:rFonts w:hint="eastAsia"/>
        </w:rPr>
        <w:t>在首期存在期末固定资产原价中包含未实现内部销售利润，以及</w:t>
      </w:r>
      <w:proofErr w:type="gramStart"/>
      <w:r>
        <w:rPr>
          <w:rFonts w:hint="eastAsia"/>
        </w:rPr>
        <w:t>首期对</w:t>
      </w:r>
      <w:proofErr w:type="gramEnd"/>
      <w:r>
        <w:rPr>
          <w:rFonts w:hint="eastAsia"/>
        </w:rPr>
        <w:t>未实现内部销售利润计提折旧和内部交易固定资产计提减值准备的情况下，编制合并财务报表时应（</w:t>
      </w:r>
      <w:r>
        <w:rPr>
          <w:rFonts w:hint="eastAsia"/>
        </w:rPr>
        <w:t xml:space="preserve">  </w:t>
      </w:r>
      <w:r w:rsidR="004C345D">
        <w:rPr>
          <w:rFonts w:hint="eastAsia"/>
        </w:rPr>
        <w:t>ABCDE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将固定资产原价中包含的未实现内部销售利润予以抵消</w:t>
      </w:r>
    </w:p>
    <w:p w:rsidR="00B70A3D" w:rsidRDefault="0068502B" w:rsidP="00AB72CD">
      <w:pPr>
        <w:ind w:firstLineChars="200" w:firstLine="420"/>
      </w:pPr>
      <w:r>
        <w:rPr>
          <w:rFonts w:hint="eastAsia"/>
        </w:rPr>
        <w:t>B</w:t>
      </w:r>
      <w:r w:rsidR="00B70A3D">
        <w:rPr>
          <w:rFonts w:hint="eastAsia"/>
        </w:rPr>
        <w:t>.</w:t>
      </w:r>
      <w:r w:rsidR="00B70A3D">
        <w:rPr>
          <w:rFonts w:hint="eastAsia"/>
        </w:rPr>
        <w:t>将当期就未实现内部销售利润计提的折旧予以抵消</w:t>
      </w:r>
    </w:p>
    <w:p w:rsidR="00B70A3D" w:rsidRDefault="0068502B" w:rsidP="00AB72CD">
      <w:pPr>
        <w:ind w:firstLineChars="200" w:firstLine="420"/>
      </w:pPr>
      <w:r>
        <w:rPr>
          <w:rFonts w:hint="eastAsia"/>
        </w:rPr>
        <w:t>C</w:t>
      </w:r>
      <w:r w:rsidR="00B70A3D">
        <w:rPr>
          <w:rFonts w:hint="eastAsia"/>
        </w:rPr>
        <w:t>.</w:t>
      </w:r>
      <w:r w:rsidR="00B70A3D">
        <w:rPr>
          <w:rFonts w:hint="eastAsia"/>
        </w:rPr>
        <w:t>将以前各期就未实现内部销售利润计提折旧之和予以抵消</w:t>
      </w:r>
    </w:p>
    <w:p w:rsidR="00B70A3D" w:rsidRDefault="0068502B" w:rsidP="00AB72CD">
      <w:pPr>
        <w:ind w:firstLineChars="200" w:firstLine="420"/>
      </w:pPr>
      <w:r>
        <w:rPr>
          <w:rFonts w:hint="eastAsia"/>
        </w:rPr>
        <w:t>D</w:t>
      </w:r>
      <w:r w:rsidR="00B70A3D">
        <w:rPr>
          <w:rFonts w:hint="eastAsia"/>
        </w:rPr>
        <w:t>.</w:t>
      </w:r>
      <w:r w:rsidR="00B70A3D">
        <w:rPr>
          <w:rFonts w:hint="eastAsia"/>
        </w:rPr>
        <w:t>调整期末未分配利润的数额</w:t>
      </w:r>
    </w:p>
    <w:p w:rsidR="00B70A3D" w:rsidRDefault="0068502B" w:rsidP="00AB72CD">
      <w:pPr>
        <w:ind w:firstLineChars="200" w:firstLine="420"/>
      </w:pPr>
      <w:r>
        <w:rPr>
          <w:rFonts w:hint="eastAsia"/>
        </w:rPr>
        <w:t>E</w:t>
      </w:r>
      <w:r w:rsidR="00B70A3D">
        <w:rPr>
          <w:rFonts w:hint="eastAsia"/>
        </w:rPr>
        <w:t>.</w:t>
      </w:r>
      <w:r w:rsidR="00B70A3D">
        <w:rPr>
          <w:rFonts w:hint="eastAsia"/>
        </w:rPr>
        <w:t>抵消内部交易固定资产上期期末“固定资产—减值准备”的余额，即以前各期多计提及冲销的固定资产减值准备之</w:t>
      </w:r>
      <w:proofErr w:type="gramStart"/>
      <w:r w:rsidR="00B70A3D">
        <w:rPr>
          <w:rFonts w:hint="eastAsia"/>
        </w:rPr>
        <w:t>和</w:t>
      </w:r>
      <w:proofErr w:type="gramEnd"/>
      <w:r w:rsidR="00B70A3D">
        <w:rPr>
          <w:rFonts w:hint="eastAsia"/>
        </w:rPr>
        <w:t>。</w:t>
      </w:r>
    </w:p>
    <w:p w:rsidR="00B70A3D" w:rsidRDefault="00B70A3D" w:rsidP="00AB72CD">
      <w:pPr>
        <w:ind w:firstLineChars="200" w:firstLine="420"/>
      </w:pPr>
      <w:r>
        <w:rPr>
          <w:rFonts w:hint="eastAsia"/>
        </w:rPr>
        <w:t>5.</w:t>
      </w:r>
      <w:r>
        <w:rPr>
          <w:rFonts w:hint="eastAsia"/>
        </w:rPr>
        <w:t>将集团公司内部债权与债务抵消时，应借记的项目有（</w:t>
      </w:r>
      <w:r>
        <w:rPr>
          <w:rFonts w:hint="eastAsia"/>
        </w:rPr>
        <w:t xml:space="preserve"> </w:t>
      </w:r>
      <w:r w:rsidR="004C345D">
        <w:rPr>
          <w:rFonts w:hint="eastAsia"/>
        </w:rPr>
        <w:t>BD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应收票据</w:t>
      </w:r>
    </w:p>
    <w:p w:rsidR="00B70A3D" w:rsidRDefault="0068502B" w:rsidP="00AB72CD">
      <w:pPr>
        <w:ind w:firstLineChars="200" w:firstLine="420"/>
      </w:pPr>
      <w:r>
        <w:rPr>
          <w:rFonts w:hint="eastAsia"/>
        </w:rPr>
        <w:t>B</w:t>
      </w:r>
      <w:r w:rsidR="00B70A3D">
        <w:rPr>
          <w:rFonts w:hint="eastAsia"/>
        </w:rPr>
        <w:t>.</w:t>
      </w:r>
      <w:r w:rsidR="00B70A3D">
        <w:rPr>
          <w:rFonts w:hint="eastAsia"/>
        </w:rPr>
        <w:t>应付票据</w:t>
      </w:r>
    </w:p>
    <w:p w:rsidR="00B70A3D" w:rsidRDefault="0068502B" w:rsidP="00AB72CD">
      <w:pPr>
        <w:ind w:firstLineChars="200" w:firstLine="420"/>
      </w:pPr>
      <w:r>
        <w:rPr>
          <w:rFonts w:hint="eastAsia"/>
        </w:rPr>
        <w:t>C</w:t>
      </w:r>
      <w:r w:rsidR="00B70A3D">
        <w:rPr>
          <w:rFonts w:hint="eastAsia"/>
        </w:rPr>
        <w:t>.</w:t>
      </w:r>
      <w:r w:rsidR="00B70A3D">
        <w:rPr>
          <w:rFonts w:hint="eastAsia"/>
        </w:rPr>
        <w:t>持有至到期投资</w:t>
      </w:r>
    </w:p>
    <w:p w:rsidR="00B70A3D" w:rsidRDefault="0068502B" w:rsidP="00AB72CD">
      <w:pPr>
        <w:ind w:firstLineChars="200" w:firstLine="420"/>
      </w:pPr>
      <w:r>
        <w:rPr>
          <w:rFonts w:hint="eastAsia"/>
        </w:rPr>
        <w:t>D</w:t>
      </w:r>
      <w:r w:rsidR="00B70A3D">
        <w:rPr>
          <w:rFonts w:hint="eastAsia"/>
        </w:rPr>
        <w:t>.</w:t>
      </w:r>
      <w:r w:rsidR="00B70A3D">
        <w:rPr>
          <w:rFonts w:hint="eastAsia"/>
        </w:rPr>
        <w:t>预收账款</w:t>
      </w:r>
    </w:p>
    <w:p w:rsidR="00B70A3D" w:rsidRDefault="0068502B" w:rsidP="00AB72CD">
      <w:pPr>
        <w:ind w:firstLineChars="200" w:firstLine="420"/>
      </w:pPr>
      <w:r>
        <w:rPr>
          <w:rFonts w:hint="eastAsia"/>
        </w:rPr>
        <w:t>E</w:t>
      </w:r>
      <w:r w:rsidR="00B70A3D">
        <w:rPr>
          <w:rFonts w:hint="eastAsia"/>
        </w:rPr>
        <w:t>.</w:t>
      </w:r>
      <w:r w:rsidR="00B70A3D">
        <w:rPr>
          <w:rFonts w:hint="eastAsia"/>
        </w:rPr>
        <w:t>预付账款</w:t>
      </w:r>
    </w:p>
    <w:p w:rsidR="00B70A3D" w:rsidRDefault="00B70A3D" w:rsidP="00AB72CD">
      <w:pPr>
        <w:ind w:firstLineChars="200" w:firstLine="420"/>
      </w:pPr>
      <w:r>
        <w:rPr>
          <w:rFonts w:hint="eastAsia"/>
        </w:rPr>
        <w:t>6.</w:t>
      </w:r>
      <w:r>
        <w:rPr>
          <w:rFonts w:hint="eastAsia"/>
        </w:rPr>
        <w:t>甲公司是乙公司的母公司，</w:t>
      </w:r>
      <w:r>
        <w:rPr>
          <w:rFonts w:hint="eastAsia"/>
        </w:rPr>
        <w:t>2008</w:t>
      </w:r>
      <w:r>
        <w:rPr>
          <w:rFonts w:hint="eastAsia"/>
        </w:rPr>
        <w:t>年末甲公司应收乙公司账款为</w:t>
      </w:r>
      <w:r>
        <w:rPr>
          <w:rFonts w:hint="eastAsia"/>
        </w:rPr>
        <w:t>800</w:t>
      </w:r>
      <w:r>
        <w:rPr>
          <w:rFonts w:hint="eastAsia"/>
        </w:rPr>
        <w:t>万元，</w:t>
      </w:r>
      <w:r>
        <w:rPr>
          <w:rFonts w:hint="eastAsia"/>
        </w:rPr>
        <w:t>2009</w:t>
      </w:r>
      <w:r>
        <w:rPr>
          <w:rFonts w:hint="eastAsia"/>
        </w:rPr>
        <w:t>年末甲公司应收乙公司账款为</w:t>
      </w:r>
      <w:r>
        <w:rPr>
          <w:rFonts w:hint="eastAsia"/>
        </w:rPr>
        <w:t>900</w:t>
      </w:r>
      <w:r>
        <w:rPr>
          <w:rFonts w:hint="eastAsia"/>
        </w:rPr>
        <w:t>万元，甲公司坏账准备计提比例均为</w:t>
      </w:r>
      <w:r>
        <w:rPr>
          <w:rFonts w:hint="eastAsia"/>
        </w:rPr>
        <w:t>10%</w:t>
      </w:r>
      <w:r>
        <w:rPr>
          <w:rFonts w:hint="eastAsia"/>
        </w:rPr>
        <w:t>，对此，编制</w:t>
      </w:r>
      <w:r>
        <w:rPr>
          <w:rFonts w:hint="eastAsia"/>
        </w:rPr>
        <w:t>2009</w:t>
      </w:r>
      <w:r>
        <w:rPr>
          <w:rFonts w:hint="eastAsia"/>
        </w:rPr>
        <w:t>年合并工作报表工作底稿应编制的抵消分录有（</w:t>
      </w:r>
      <w:r>
        <w:rPr>
          <w:rFonts w:hint="eastAsia"/>
        </w:rPr>
        <w:t xml:space="preserve"> </w:t>
      </w:r>
      <w:r w:rsidR="004C345D">
        <w:rPr>
          <w:rFonts w:hint="eastAsia"/>
        </w:rPr>
        <w:t>ABC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借：应收账款—坏账准备</w:t>
      </w:r>
      <w:r w:rsidR="00B70A3D">
        <w:rPr>
          <w:rFonts w:hint="eastAsia"/>
        </w:rPr>
        <w:t xml:space="preserve">    800000</w:t>
      </w:r>
    </w:p>
    <w:p w:rsidR="00B70A3D" w:rsidRDefault="00B70A3D" w:rsidP="00AB72CD">
      <w:pPr>
        <w:ind w:firstLineChars="200" w:firstLine="420"/>
      </w:pPr>
      <w:r>
        <w:rPr>
          <w:rFonts w:hint="eastAsia"/>
        </w:rPr>
        <w:t xml:space="preserve">      </w:t>
      </w:r>
      <w:r>
        <w:rPr>
          <w:rFonts w:hint="eastAsia"/>
        </w:rPr>
        <w:t>贷：未分配利润—年初</w:t>
      </w:r>
      <w:r>
        <w:rPr>
          <w:rFonts w:hint="eastAsia"/>
        </w:rPr>
        <w:t xml:space="preserve">    800000</w:t>
      </w:r>
    </w:p>
    <w:p w:rsidR="00B70A3D" w:rsidRDefault="0068502B" w:rsidP="00AB72CD">
      <w:pPr>
        <w:ind w:firstLineChars="200" w:firstLine="420"/>
      </w:pPr>
      <w:r>
        <w:rPr>
          <w:rFonts w:hint="eastAsia"/>
        </w:rPr>
        <w:t>B</w:t>
      </w:r>
      <w:r w:rsidR="00B70A3D">
        <w:rPr>
          <w:rFonts w:hint="eastAsia"/>
        </w:rPr>
        <w:t>.</w:t>
      </w:r>
      <w:r w:rsidR="00B70A3D">
        <w:rPr>
          <w:rFonts w:hint="eastAsia"/>
        </w:rPr>
        <w:t>借：应收账款—坏账准备</w:t>
      </w:r>
      <w:r w:rsidR="00B70A3D">
        <w:rPr>
          <w:rFonts w:hint="eastAsia"/>
        </w:rPr>
        <w:t xml:space="preserve">       100000</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100000</w:t>
      </w:r>
    </w:p>
    <w:p w:rsidR="00B70A3D" w:rsidRDefault="0068502B" w:rsidP="00AB72CD">
      <w:pPr>
        <w:ind w:firstLineChars="200" w:firstLine="420"/>
      </w:pPr>
      <w:r>
        <w:rPr>
          <w:rFonts w:hint="eastAsia"/>
        </w:rPr>
        <w:t>C</w:t>
      </w:r>
      <w:r w:rsidR="00B70A3D">
        <w:rPr>
          <w:rFonts w:hint="eastAsia"/>
        </w:rPr>
        <w:t>.</w:t>
      </w:r>
      <w:r w:rsidR="00B70A3D">
        <w:rPr>
          <w:rFonts w:hint="eastAsia"/>
        </w:rPr>
        <w:t>借：应付账款</w:t>
      </w:r>
      <w:r w:rsidR="00B70A3D">
        <w:rPr>
          <w:rFonts w:hint="eastAsia"/>
        </w:rPr>
        <w:t xml:space="preserve">      9</w:t>
      </w:r>
      <w:proofErr w:type="gramStart"/>
      <w:r w:rsidR="00B70A3D">
        <w:rPr>
          <w:rFonts w:hint="eastAsia"/>
        </w:rPr>
        <w:t xml:space="preserve"> 000 000</w:t>
      </w:r>
      <w:proofErr w:type="gramEnd"/>
    </w:p>
    <w:p w:rsidR="00B70A3D" w:rsidRDefault="00B70A3D" w:rsidP="00AB72CD">
      <w:pPr>
        <w:ind w:firstLineChars="200" w:firstLine="420"/>
      </w:pPr>
      <w:r>
        <w:rPr>
          <w:rFonts w:hint="eastAsia"/>
        </w:rPr>
        <w:t xml:space="preserve">    </w:t>
      </w:r>
      <w:r>
        <w:rPr>
          <w:rFonts w:hint="eastAsia"/>
        </w:rPr>
        <w:t>贷：应收账款</w:t>
      </w:r>
      <w:r>
        <w:rPr>
          <w:rFonts w:hint="eastAsia"/>
        </w:rPr>
        <w:t xml:space="preserve">     9000000</w:t>
      </w:r>
    </w:p>
    <w:p w:rsidR="00B70A3D" w:rsidRDefault="0068502B" w:rsidP="00AB72CD">
      <w:pPr>
        <w:ind w:firstLineChars="200" w:firstLine="420"/>
      </w:pPr>
      <w:r>
        <w:rPr>
          <w:rFonts w:hint="eastAsia"/>
        </w:rPr>
        <w:t>D</w:t>
      </w:r>
      <w:r w:rsidR="00B70A3D">
        <w:rPr>
          <w:rFonts w:hint="eastAsia"/>
        </w:rPr>
        <w:t>.</w:t>
      </w:r>
      <w:r w:rsidR="00B70A3D">
        <w:rPr>
          <w:rFonts w:hint="eastAsia"/>
        </w:rPr>
        <w:t>借：资产减值损失</w:t>
      </w:r>
      <w:r w:rsidR="00B70A3D">
        <w:rPr>
          <w:rFonts w:hint="eastAsia"/>
        </w:rPr>
        <w:t xml:space="preserve">      100000</w:t>
      </w:r>
    </w:p>
    <w:p w:rsidR="00B70A3D" w:rsidRDefault="00B70A3D" w:rsidP="00AB72CD">
      <w:pPr>
        <w:ind w:firstLineChars="200" w:firstLine="420"/>
      </w:pPr>
      <w:r>
        <w:rPr>
          <w:rFonts w:hint="eastAsia"/>
        </w:rPr>
        <w:t xml:space="preserve">     </w:t>
      </w:r>
      <w:r>
        <w:rPr>
          <w:rFonts w:hint="eastAsia"/>
        </w:rPr>
        <w:t>贷：应收账款—坏账准备</w:t>
      </w:r>
      <w:r>
        <w:rPr>
          <w:rFonts w:hint="eastAsia"/>
        </w:rPr>
        <w:t xml:space="preserve">   100000</w:t>
      </w:r>
    </w:p>
    <w:p w:rsidR="00B70A3D" w:rsidRDefault="0068502B" w:rsidP="00AB72CD">
      <w:pPr>
        <w:ind w:firstLineChars="200" w:firstLine="420"/>
      </w:pPr>
      <w:r>
        <w:rPr>
          <w:rFonts w:hint="eastAsia"/>
        </w:rPr>
        <w:t>E</w:t>
      </w:r>
      <w:r w:rsidR="00B70A3D">
        <w:rPr>
          <w:rFonts w:hint="eastAsia"/>
        </w:rPr>
        <w:t>.</w:t>
      </w:r>
      <w:r w:rsidR="00B70A3D">
        <w:rPr>
          <w:rFonts w:hint="eastAsia"/>
        </w:rPr>
        <w:t>借：应收账款—坏账准备</w:t>
      </w:r>
      <w:r w:rsidR="00B70A3D">
        <w:rPr>
          <w:rFonts w:hint="eastAsia"/>
        </w:rPr>
        <w:t xml:space="preserve">    800000</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800000</w:t>
      </w:r>
    </w:p>
    <w:p w:rsidR="00B70A3D" w:rsidRDefault="00B70A3D" w:rsidP="00AB72CD">
      <w:pPr>
        <w:ind w:firstLineChars="200" w:firstLine="420"/>
      </w:pPr>
      <w:r>
        <w:rPr>
          <w:rFonts w:hint="eastAsia"/>
        </w:rPr>
        <w:t>7.</w:t>
      </w:r>
      <w:r>
        <w:rPr>
          <w:rFonts w:hint="eastAsia"/>
        </w:rPr>
        <w:t>乙公司是甲公司的全资子公司，合并会计期间，甲公司销售给乙公司商品，售价为</w:t>
      </w:r>
      <w:r>
        <w:rPr>
          <w:rFonts w:hint="eastAsia"/>
        </w:rPr>
        <w:t>2</w:t>
      </w:r>
      <w:r>
        <w:rPr>
          <w:rFonts w:hint="eastAsia"/>
        </w:rPr>
        <w:t>万元，货款到年底时尚未收回，甲公司按规定在期末时按</w:t>
      </w:r>
      <w:r>
        <w:rPr>
          <w:rFonts w:hint="eastAsia"/>
        </w:rPr>
        <w:t>5%</w:t>
      </w:r>
      <w:r>
        <w:rPr>
          <w:rFonts w:hint="eastAsia"/>
        </w:rPr>
        <w:t>计提坏账准备。甲公司编制合并工作底稿时应编制的抵消分录为（</w:t>
      </w:r>
      <w:r>
        <w:rPr>
          <w:rFonts w:hint="eastAsia"/>
        </w:rPr>
        <w:t xml:space="preserve"> </w:t>
      </w:r>
      <w:r w:rsidR="00B27B34">
        <w:rPr>
          <w:rFonts w:hint="eastAsia"/>
        </w:rPr>
        <w:t>BCE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借：应收账款—坏账准备</w:t>
      </w:r>
      <w:r w:rsidR="00B70A3D">
        <w:rPr>
          <w:rFonts w:hint="eastAsia"/>
        </w:rPr>
        <w:t xml:space="preserve">    1000</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1000</w:t>
      </w:r>
    </w:p>
    <w:p w:rsidR="00B70A3D" w:rsidRDefault="0068502B" w:rsidP="00AB72CD">
      <w:pPr>
        <w:ind w:firstLineChars="200" w:firstLine="420"/>
      </w:pPr>
      <w:r>
        <w:rPr>
          <w:rFonts w:hint="eastAsia"/>
        </w:rPr>
        <w:t>B</w:t>
      </w:r>
      <w:r w:rsidR="00B70A3D">
        <w:rPr>
          <w:rFonts w:hint="eastAsia"/>
        </w:rPr>
        <w:t>.</w:t>
      </w:r>
      <w:r w:rsidR="00B70A3D">
        <w:rPr>
          <w:rFonts w:hint="eastAsia"/>
        </w:rPr>
        <w:t>借：资产减值损失</w:t>
      </w:r>
      <w:r w:rsidR="00B70A3D">
        <w:rPr>
          <w:rFonts w:hint="eastAsia"/>
        </w:rPr>
        <w:t xml:space="preserve">           1000</w:t>
      </w:r>
    </w:p>
    <w:p w:rsidR="00B70A3D" w:rsidRDefault="00B70A3D" w:rsidP="00AB72CD">
      <w:pPr>
        <w:ind w:firstLineChars="200" w:firstLine="420"/>
      </w:pPr>
      <w:r>
        <w:rPr>
          <w:rFonts w:hint="eastAsia"/>
        </w:rPr>
        <w:t xml:space="preserve">      </w:t>
      </w:r>
      <w:r>
        <w:rPr>
          <w:rFonts w:hint="eastAsia"/>
        </w:rPr>
        <w:t>贷：应收账款—坏账准备</w:t>
      </w:r>
      <w:r>
        <w:rPr>
          <w:rFonts w:hint="eastAsia"/>
        </w:rPr>
        <w:t xml:space="preserve">  1000</w:t>
      </w:r>
    </w:p>
    <w:p w:rsidR="00B70A3D" w:rsidRDefault="0068502B" w:rsidP="00AB72CD">
      <w:pPr>
        <w:ind w:firstLineChars="200" w:firstLine="420"/>
      </w:pPr>
      <w:r>
        <w:rPr>
          <w:rFonts w:hint="eastAsia"/>
        </w:rPr>
        <w:t>C</w:t>
      </w:r>
      <w:r w:rsidR="00B70A3D">
        <w:rPr>
          <w:rFonts w:hint="eastAsia"/>
        </w:rPr>
        <w:t>.</w:t>
      </w:r>
      <w:r w:rsidR="00B70A3D">
        <w:rPr>
          <w:rFonts w:hint="eastAsia"/>
        </w:rPr>
        <w:t>借：应付账款</w:t>
      </w:r>
      <w:r w:rsidR="00B70A3D">
        <w:rPr>
          <w:rFonts w:hint="eastAsia"/>
        </w:rPr>
        <w:t xml:space="preserve">      20000</w:t>
      </w:r>
    </w:p>
    <w:p w:rsidR="00B70A3D" w:rsidRDefault="00B70A3D" w:rsidP="00AB72CD">
      <w:pPr>
        <w:ind w:firstLineChars="200" w:firstLine="420"/>
      </w:pPr>
      <w:r>
        <w:rPr>
          <w:rFonts w:hint="eastAsia"/>
        </w:rPr>
        <w:t xml:space="preserve">    </w:t>
      </w:r>
      <w:r>
        <w:rPr>
          <w:rFonts w:hint="eastAsia"/>
        </w:rPr>
        <w:t>贷：应收账款</w:t>
      </w:r>
      <w:r>
        <w:rPr>
          <w:rFonts w:hint="eastAsia"/>
        </w:rPr>
        <w:t xml:space="preserve">      20000</w:t>
      </w:r>
    </w:p>
    <w:p w:rsidR="00B70A3D" w:rsidRDefault="0068502B" w:rsidP="00AB72CD">
      <w:pPr>
        <w:ind w:firstLineChars="200" w:firstLine="420"/>
      </w:pPr>
      <w:r>
        <w:rPr>
          <w:rFonts w:hint="eastAsia"/>
        </w:rPr>
        <w:t>D</w:t>
      </w:r>
      <w:r w:rsidR="00B70A3D">
        <w:rPr>
          <w:rFonts w:hint="eastAsia"/>
        </w:rPr>
        <w:t>.</w:t>
      </w:r>
      <w:r w:rsidR="00B70A3D">
        <w:rPr>
          <w:rFonts w:hint="eastAsia"/>
        </w:rPr>
        <w:t>借：应收账款</w:t>
      </w:r>
      <w:r w:rsidR="00B70A3D">
        <w:rPr>
          <w:rFonts w:hint="eastAsia"/>
        </w:rPr>
        <w:t xml:space="preserve">      20000</w:t>
      </w:r>
    </w:p>
    <w:p w:rsidR="00B70A3D" w:rsidRDefault="00B70A3D" w:rsidP="00AB72CD">
      <w:pPr>
        <w:ind w:firstLineChars="200" w:firstLine="420"/>
      </w:pPr>
      <w:r>
        <w:rPr>
          <w:rFonts w:hint="eastAsia"/>
        </w:rPr>
        <w:t xml:space="preserve">     </w:t>
      </w:r>
      <w:r>
        <w:rPr>
          <w:rFonts w:hint="eastAsia"/>
        </w:rPr>
        <w:t>贷：应付账款</w:t>
      </w:r>
      <w:r>
        <w:rPr>
          <w:rFonts w:hint="eastAsia"/>
        </w:rPr>
        <w:t xml:space="preserve">    20000</w:t>
      </w:r>
    </w:p>
    <w:p w:rsidR="00B70A3D" w:rsidRDefault="0068502B" w:rsidP="00AB72CD">
      <w:pPr>
        <w:ind w:firstLineChars="200" w:firstLine="420"/>
      </w:pPr>
      <w:r>
        <w:rPr>
          <w:rFonts w:hint="eastAsia"/>
        </w:rPr>
        <w:t>E</w:t>
      </w:r>
      <w:r w:rsidR="00B70A3D">
        <w:rPr>
          <w:rFonts w:hint="eastAsia"/>
        </w:rPr>
        <w:t>.</w:t>
      </w:r>
      <w:r w:rsidR="00B70A3D">
        <w:rPr>
          <w:rFonts w:hint="eastAsia"/>
        </w:rPr>
        <w:t>借：未分配利润—年初</w:t>
      </w:r>
      <w:r w:rsidR="00B70A3D">
        <w:rPr>
          <w:rFonts w:hint="eastAsia"/>
        </w:rPr>
        <w:t xml:space="preserve">    1000</w:t>
      </w:r>
    </w:p>
    <w:p w:rsidR="00B70A3D" w:rsidRDefault="00B70A3D" w:rsidP="00AB72CD">
      <w:pPr>
        <w:ind w:firstLineChars="200" w:firstLine="420"/>
      </w:pPr>
      <w:r>
        <w:rPr>
          <w:rFonts w:hint="eastAsia"/>
        </w:rPr>
        <w:t xml:space="preserve">      </w:t>
      </w:r>
      <w:r>
        <w:rPr>
          <w:rFonts w:hint="eastAsia"/>
        </w:rPr>
        <w:t>贷：资产减值损失</w:t>
      </w:r>
      <w:r>
        <w:rPr>
          <w:rFonts w:hint="eastAsia"/>
        </w:rPr>
        <w:t xml:space="preserve">   1000</w:t>
      </w:r>
    </w:p>
    <w:p w:rsidR="00B70A3D" w:rsidRDefault="00B70A3D" w:rsidP="00AB72CD">
      <w:pPr>
        <w:ind w:firstLineChars="200" w:firstLine="420"/>
      </w:pPr>
      <w:r>
        <w:rPr>
          <w:rFonts w:hint="eastAsia"/>
        </w:rPr>
        <w:t>8.</w:t>
      </w:r>
      <w:r>
        <w:rPr>
          <w:rFonts w:hint="eastAsia"/>
        </w:rPr>
        <w:t>在合并现金流量表正表的编制中，需要将母公司与子公司以及子公司相互之间当期发生的各类交易和事项对现金流量的影响予以抵消，合并现金流量表抵消处理包括的内容有</w:t>
      </w:r>
      <w:r>
        <w:rPr>
          <w:rFonts w:hint="eastAsia"/>
        </w:rPr>
        <w:lastRenderedPageBreak/>
        <w:t>（</w:t>
      </w:r>
      <w:r w:rsidR="00B27B34">
        <w:rPr>
          <w:rFonts w:hint="eastAsia"/>
        </w:rPr>
        <w:t>ABCDE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母公司与子公司以及子公司之间以现金进行投资所产生的现金流量的抵消处理</w:t>
      </w:r>
    </w:p>
    <w:p w:rsidR="00B70A3D" w:rsidRDefault="0068502B" w:rsidP="00AB72CD">
      <w:pPr>
        <w:ind w:firstLineChars="200" w:firstLine="420"/>
      </w:pPr>
      <w:r>
        <w:rPr>
          <w:rFonts w:hint="eastAsia"/>
        </w:rPr>
        <w:t>B</w:t>
      </w:r>
      <w:r w:rsidR="00B70A3D">
        <w:rPr>
          <w:rFonts w:hint="eastAsia"/>
        </w:rPr>
        <w:t>.</w:t>
      </w:r>
      <w:r w:rsidR="00B70A3D">
        <w:rPr>
          <w:rFonts w:hint="eastAsia"/>
        </w:rPr>
        <w:t>母公司与子公司以及子公司之间取得投资收益收到的现金与分派现金股利或偿付利息支付的现金的抵消处理。</w:t>
      </w:r>
    </w:p>
    <w:p w:rsidR="00B70A3D" w:rsidRDefault="0068502B" w:rsidP="00AB72CD">
      <w:pPr>
        <w:ind w:firstLineChars="200" w:firstLine="420"/>
      </w:pPr>
      <w:r>
        <w:rPr>
          <w:rFonts w:hint="eastAsia"/>
        </w:rPr>
        <w:t>C</w:t>
      </w:r>
      <w:r w:rsidR="00B70A3D">
        <w:rPr>
          <w:rFonts w:hint="eastAsia"/>
        </w:rPr>
        <w:t>.</w:t>
      </w:r>
      <w:r w:rsidR="00B70A3D">
        <w:rPr>
          <w:rFonts w:hint="eastAsia"/>
        </w:rPr>
        <w:t>母公司与子公司以及子公司之间以现金结算债权与债务所产生的现金流量的抵消处理</w:t>
      </w:r>
    </w:p>
    <w:p w:rsidR="00B70A3D" w:rsidRDefault="0068502B" w:rsidP="00AB72CD">
      <w:pPr>
        <w:ind w:firstLineChars="200" w:firstLine="420"/>
      </w:pPr>
      <w:r>
        <w:rPr>
          <w:rFonts w:hint="eastAsia"/>
        </w:rPr>
        <w:t>D</w:t>
      </w:r>
      <w:r w:rsidR="00B70A3D">
        <w:rPr>
          <w:rFonts w:hint="eastAsia"/>
        </w:rPr>
        <w:t>.</w:t>
      </w:r>
      <w:r w:rsidR="00B70A3D">
        <w:rPr>
          <w:rFonts w:hint="eastAsia"/>
        </w:rPr>
        <w:t>母公司与子公司以及子公司相互之间与债券投资有关的现金流量的抵消处理</w:t>
      </w:r>
    </w:p>
    <w:p w:rsidR="00B70A3D" w:rsidRDefault="0068502B" w:rsidP="00AB72CD">
      <w:pPr>
        <w:ind w:firstLineChars="200" w:firstLine="420"/>
      </w:pPr>
      <w:r>
        <w:rPr>
          <w:rFonts w:hint="eastAsia"/>
        </w:rPr>
        <w:t>E</w:t>
      </w:r>
      <w:r w:rsidR="00B70A3D">
        <w:rPr>
          <w:rFonts w:hint="eastAsia"/>
        </w:rPr>
        <w:t>.</w:t>
      </w:r>
      <w:r w:rsidR="00B70A3D">
        <w:rPr>
          <w:rFonts w:hint="eastAsia"/>
        </w:rPr>
        <w:t>母公司与子公司以及子公司相互之间当期销售商品所产生的现金流量的抵消处理</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三、判断题</w:t>
      </w:r>
    </w:p>
    <w:p w:rsidR="00B70A3D" w:rsidRDefault="00B70A3D" w:rsidP="00AB72CD">
      <w:pPr>
        <w:ind w:firstLineChars="200" w:firstLine="420"/>
      </w:pPr>
      <w:r>
        <w:rPr>
          <w:rFonts w:hint="eastAsia"/>
        </w:rPr>
        <w:t>1.</w:t>
      </w:r>
      <w:r>
        <w:rPr>
          <w:rFonts w:hint="eastAsia"/>
        </w:rPr>
        <w:t>在日常核算中，母公司对子公司的长期股权投资采用权益法进行核算，在编制合并财务报表时，母公司不需要调整对子公司的长期股权投资。</w:t>
      </w:r>
      <w:r w:rsidR="001B21BC">
        <w:rPr>
          <w:rFonts w:hint="eastAsia"/>
        </w:rPr>
        <w:t>错</w:t>
      </w:r>
    </w:p>
    <w:p w:rsidR="00B70A3D" w:rsidRDefault="00B70A3D" w:rsidP="00AB72CD">
      <w:pPr>
        <w:ind w:firstLineChars="200" w:firstLine="420"/>
      </w:pPr>
      <w:r>
        <w:rPr>
          <w:rFonts w:hint="eastAsia"/>
        </w:rPr>
        <w:t>2.</w:t>
      </w:r>
      <w:r>
        <w:rPr>
          <w:rFonts w:hint="eastAsia"/>
        </w:rPr>
        <w:t>“少数股东权益”项目反映除母公司以外的其它投资者在子公司所有者权益中拥有的份额，应在合并资产负债表负债项目下单独列示。</w:t>
      </w:r>
      <w:r w:rsidR="001B21BC">
        <w:rPr>
          <w:rFonts w:hint="eastAsia"/>
        </w:rPr>
        <w:t>错</w:t>
      </w:r>
    </w:p>
    <w:p w:rsidR="00B70A3D" w:rsidRDefault="00B70A3D" w:rsidP="00AB72CD">
      <w:pPr>
        <w:ind w:firstLineChars="200" w:firstLine="420"/>
      </w:pPr>
      <w:r>
        <w:rPr>
          <w:rFonts w:hint="eastAsia"/>
        </w:rPr>
        <w:t>3.</w:t>
      </w:r>
      <w:r>
        <w:rPr>
          <w:rFonts w:hint="eastAsia"/>
        </w:rPr>
        <w:t>母公司投资收益和子公司期初未分配利润与子公司本期利润分配和期末未分配利润抵消时，应编制的抵消分录为：借记“投资收益”、“未分配利润—年初”项目，贷记“盈余公积”、“对所有者或股东的分配”和“未分配利润—年末”项目。</w:t>
      </w:r>
      <w:r w:rsidR="001B21BC">
        <w:rPr>
          <w:rFonts w:hint="eastAsia"/>
        </w:rPr>
        <w:t>错</w:t>
      </w:r>
    </w:p>
    <w:p w:rsidR="00B70A3D" w:rsidRDefault="00B70A3D" w:rsidP="00AB72CD">
      <w:pPr>
        <w:ind w:firstLineChars="200" w:firstLine="420"/>
      </w:pPr>
      <w:r>
        <w:rPr>
          <w:rFonts w:hint="eastAsia"/>
        </w:rPr>
        <w:t>4.</w:t>
      </w:r>
      <w:r>
        <w:rPr>
          <w:rFonts w:hint="eastAsia"/>
        </w:rPr>
        <w:t>如果个别财务报表中计提的存货跌价准备金额大于内部销售利润额，意味着从集团角度看该存货发生了价值，应将计提的存货跌价准备全部抵消。</w:t>
      </w:r>
      <w:r w:rsidR="001B21BC">
        <w:rPr>
          <w:rFonts w:hint="eastAsia"/>
        </w:rPr>
        <w:t>错</w:t>
      </w:r>
    </w:p>
    <w:p w:rsidR="00B70A3D" w:rsidRDefault="00B70A3D" w:rsidP="00AB72CD">
      <w:pPr>
        <w:ind w:firstLineChars="200" w:firstLine="420"/>
      </w:pPr>
      <w:r>
        <w:rPr>
          <w:rFonts w:hint="eastAsia"/>
        </w:rPr>
        <w:t>5.</w:t>
      </w:r>
      <w:r>
        <w:rPr>
          <w:rFonts w:hint="eastAsia"/>
        </w:rPr>
        <w:t>在我国会计实务中，对于合并现金流量表的补充资料，采取以母公司和所有子公司的个别现金流量表为基础，在抵消母公司与子公司和子公司相互之间发生的内部交易对合并现金流量的影响后进行编制。</w:t>
      </w:r>
      <w:r w:rsidR="001B21BC">
        <w:rPr>
          <w:rFonts w:hint="eastAsia"/>
        </w:rPr>
        <w:t>错</w:t>
      </w:r>
    </w:p>
    <w:p w:rsidR="00B70A3D" w:rsidRDefault="00B70A3D" w:rsidP="00AB72CD">
      <w:pPr>
        <w:ind w:firstLineChars="200" w:firstLine="420"/>
      </w:pPr>
      <w:r>
        <w:rPr>
          <w:rFonts w:hint="eastAsia"/>
        </w:rPr>
        <w:t>6.</w:t>
      </w:r>
      <w:r>
        <w:rPr>
          <w:rFonts w:hint="eastAsia"/>
        </w:rPr>
        <w:t>从企业集团整体看，子公司与少数股东之间的现金流入与现金流出，必然影响到其整体的现金流入和现金流出数量的增减变动，所以应该在合并现金流量表中予以反映。</w:t>
      </w:r>
      <w:r w:rsidR="001B21BC">
        <w:rPr>
          <w:rFonts w:hint="eastAsia"/>
        </w:rPr>
        <w:t>正确</w:t>
      </w:r>
    </w:p>
    <w:p w:rsidR="00B70A3D" w:rsidRDefault="00B70A3D" w:rsidP="00AB72CD">
      <w:pPr>
        <w:ind w:firstLineChars="200" w:firstLine="420"/>
      </w:pPr>
      <w:r>
        <w:rPr>
          <w:rFonts w:hint="eastAsia"/>
        </w:rPr>
        <w:t>7.</w:t>
      </w:r>
      <w:r>
        <w:rPr>
          <w:rFonts w:hint="eastAsia"/>
        </w:rPr>
        <w:t>在首期存在期末存货中包含有未实现内部销售利润的情况下，在第二期调整期初未分配利润的合并数额时应编制的抵消分录为，借记“营业成本”项目，贷记“未分配利润—年初”项目。</w:t>
      </w:r>
      <w:r w:rsidR="001B21BC">
        <w:rPr>
          <w:rFonts w:hint="eastAsia"/>
        </w:rPr>
        <w:t>错</w:t>
      </w:r>
    </w:p>
    <w:p w:rsidR="00B70A3D" w:rsidRDefault="00B70A3D" w:rsidP="00AB72CD">
      <w:pPr>
        <w:ind w:firstLineChars="200" w:firstLine="420"/>
      </w:pPr>
      <w:r>
        <w:rPr>
          <w:rFonts w:hint="eastAsia"/>
        </w:rPr>
        <w:t xml:space="preserve">8. </w:t>
      </w:r>
      <w:r>
        <w:rPr>
          <w:rFonts w:hint="eastAsia"/>
        </w:rPr>
        <w:t>在将首期抵消的存货跌价准备对第二期调整期初未分配利润的合并数额时影响予以抵消，调整第二期期初未分配利润的合并金额时，应编制的抵消分录为，借记“存货—存货跌价准备”项目，贷记“未分配利润—年初”项目。</w:t>
      </w:r>
      <w:r w:rsidR="001B21BC">
        <w:rPr>
          <w:rFonts w:hint="eastAsia"/>
        </w:rPr>
        <w:t>正确</w:t>
      </w:r>
    </w:p>
    <w:p w:rsidR="00B27B34" w:rsidRDefault="00B70A3D" w:rsidP="00B27B34">
      <w:pPr>
        <w:ind w:firstLineChars="200" w:firstLine="420"/>
      </w:pPr>
      <w:r>
        <w:t>9.</w:t>
      </w:r>
      <w:r w:rsidR="00B27B34" w:rsidRPr="00B27B34">
        <w:rPr>
          <w:rFonts w:hint="eastAsia"/>
        </w:rPr>
        <w:t xml:space="preserve"> </w:t>
      </w:r>
      <w:r w:rsidR="00B27B34">
        <w:rPr>
          <w:rFonts w:hint="eastAsia"/>
        </w:rPr>
        <w:t>A</w:t>
      </w:r>
      <w:r w:rsidR="00B27B34">
        <w:rPr>
          <w:rFonts w:hint="eastAsia"/>
        </w:rPr>
        <w:t>公司为</w:t>
      </w:r>
      <w:r w:rsidR="00B27B34">
        <w:rPr>
          <w:rFonts w:hint="eastAsia"/>
        </w:rPr>
        <w:t>B</w:t>
      </w:r>
      <w:r w:rsidR="00B27B34">
        <w:rPr>
          <w:rFonts w:hint="eastAsia"/>
        </w:rPr>
        <w:t>公司的母公司。</w:t>
      </w:r>
      <w:r w:rsidR="00B27B34">
        <w:rPr>
          <w:rFonts w:hint="eastAsia"/>
        </w:rPr>
        <w:t>A</w:t>
      </w:r>
      <w:r w:rsidR="00B27B34">
        <w:rPr>
          <w:rFonts w:hint="eastAsia"/>
        </w:rPr>
        <w:t>公司将其生产的机器出售给</w:t>
      </w:r>
      <w:r w:rsidR="00B27B34">
        <w:rPr>
          <w:rFonts w:hint="eastAsia"/>
        </w:rPr>
        <w:t>B</w:t>
      </w:r>
      <w:r w:rsidR="00B27B34">
        <w:rPr>
          <w:rFonts w:hint="eastAsia"/>
        </w:rPr>
        <w:t>公司，</w:t>
      </w:r>
      <w:r w:rsidR="00B27B34">
        <w:rPr>
          <w:rFonts w:hint="eastAsia"/>
        </w:rPr>
        <w:t>B</w:t>
      </w:r>
      <w:r w:rsidR="00B27B34">
        <w:rPr>
          <w:rFonts w:hint="eastAsia"/>
        </w:rPr>
        <w:t>公司（商业企业）将该机器作为固定资产使用，第一年年末Ｂ公司该固定资产的账面价值</w:t>
      </w:r>
      <w:r w:rsidR="00B27B34">
        <w:rPr>
          <w:rFonts w:hint="eastAsia"/>
        </w:rPr>
        <w:t>96 000</w:t>
      </w:r>
      <w:r w:rsidR="00B27B34">
        <w:rPr>
          <w:rFonts w:hint="eastAsia"/>
        </w:rPr>
        <w:t>元，从集团角度看该固定资产的账面价值</w:t>
      </w:r>
      <w:r w:rsidR="00B27B34">
        <w:rPr>
          <w:rFonts w:hint="eastAsia"/>
        </w:rPr>
        <w:t>72 000</w:t>
      </w:r>
      <w:r w:rsidR="00B27B34">
        <w:rPr>
          <w:rFonts w:hint="eastAsia"/>
        </w:rPr>
        <w:t>元，假设第一年末该机器的可收回金额分别为</w:t>
      </w:r>
      <w:r w:rsidR="00B27B34">
        <w:rPr>
          <w:rFonts w:hint="eastAsia"/>
        </w:rPr>
        <w:t>90 000</w:t>
      </w:r>
      <w:r w:rsidR="00B27B34">
        <w:rPr>
          <w:rFonts w:hint="eastAsia"/>
        </w:rPr>
        <w:t>元，Ｂ公司在个别财务报表中计提了</w:t>
      </w:r>
      <w:r w:rsidR="00B27B34">
        <w:rPr>
          <w:rFonts w:hint="eastAsia"/>
        </w:rPr>
        <w:t>6 000</w:t>
      </w:r>
      <w:r w:rsidR="00B27B34">
        <w:rPr>
          <w:rFonts w:hint="eastAsia"/>
        </w:rPr>
        <w:t>元的固定资产减值准备，假定不考虑所得税等因素的影响。编制合并财务报表时应将内部交易形成的固定资产多计提的减值准备予以全部</w:t>
      </w:r>
      <w:proofErr w:type="gramStart"/>
      <w:r w:rsidR="00B27B34">
        <w:rPr>
          <w:rFonts w:hint="eastAsia"/>
        </w:rPr>
        <w:t>抵销</w:t>
      </w:r>
      <w:proofErr w:type="gramEnd"/>
      <w:r w:rsidR="00B27B34">
        <w:rPr>
          <w:rFonts w:hint="eastAsia"/>
        </w:rPr>
        <w:t>。正确</w:t>
      </w:r>
    </w:p>
    <w:p w:rsidR="00B70A3D" w:rsidRDefault="00B70A3D" w:rsidP="00AB72CD">
      <w:pPr>
        <w:ind w:firstLineChars="200" w:firstLine="420"/>
      </w:pPr>
      <w:r>
        <w:rPr>
          <w:rFonts w:hint="eastAsia"/>
        </w:rPr>
        <w:t>10.</w:t>
      </w:r>
      <w:r>
        <w:rPr>
          <w:rFonts w:hint="eastAsia"/>
        </w:rPr>
        <w:t>因非同</w:t>
      </w:r>
      <w:proofErr w:type="gramStart"/>
      <w:r>
        <w:rPr>
          <w:rFonts w:hint="eastAsia"/>
        </w:rPr>
        <w:t>一控制</w:t>
      </w:r>
      <w:proofErr w:type="gramEnd"/>
      <w:r>
        <w:rPr>
          <w:rFonts w:hint="eastAsia"/>
        </w:rPr>
        <w:t>下企业合并增加的子公司，编制合并资产负债表是应合并资产负债表的期初数。（</w:t>
      </w:r>
      <w:r w:rsidR="001B21BC">
        <w:rPr>
          <w:rFonts w:hint="eastAsia"/>
        </w:rPr>
        <w:t>错</w:t>
      </w:r>
      <w:r>
        <w:rPr>
          <w:rFonts w:hint="eastAsia"/>
        </w:rPr>
        <w:t xml:space="preserve">    </w:t>
      </w:r>
      <w:r>
        <w:rPr>
          <w:rFonts w:hint="eastAsia"/>
        </w:rPr>
        <w:t>）</w:t>
      </w:r>
    </w:p>
    <w:p w:rsidR="00B70A3D" w:rsidRDefault="00B70A3D" w:rsidP="00AB72CD">
      <w:pPr>
        <w:ind w:firstLineChars="200" w:firstLine="420"/>
      </w:pPr>
      <w:r>
        <w:rPr>
          <w:rFonts w:hint="eastAsia"/>
        </w:rPr>
        <w:t>11.</w:t>
      </w:r>
      <w:r>
        <w:rPr>
          <w:rFonts w:hint="eastAsia"/>
        </w:rPr>
        <w:t>因同</w:t>
      </w:r>
      <w:proofErr w:type="gramStart"/>
      <w:r>
        <w:rPr>
          <w:rFonts w:hint="eastAsia"/>
        </w:rPr>
        <w:t>一控制</w:t>
      </w:r>
      <w:proofErr w:type="gramEnd"/>
      <w:r>
        <w:rPr>
          <w:rFonts w:hint="eastAsia"/>
        </w:rPr>
        <w:t>下企业合并增加的子公司，编制合并利润表时应将该子公司合并日志报告期末的收入、费用、利润纳入合并利润表。（</w:t>
      </w:r>
      <w:r>
        <w:rPr>
          <w:rFonts w:hint="eastAsia"/>
        </w:rPr>
        <w:t xml:space="preserve"> </w:t>
      </w:r>
      <w:r w:rsidR="001B21BC">
        <w:rPr>
          <w:rFonts w:hint="eastAsia"/>
        </w:rPr>
        <w:t>错</w:t>
      </w:r>
      <w:r>
        <w:rPr>
          <w:rFonts w:hint="eastAsia"/>
        </w:rPr>
        <w:t xml:space="preserve">  </w:t>
      </w:r>
      <w:r>
        <w:rPr>
          <w:rFonts w:hint="eastAsia"/>
        </w:rPr>
        <w:t>）</w:t>
      </w:r>
    </w:p>
    <w:p w:rsidR="00B70A3D" w:rsidRDefault="00B70A3D" w:rsidP="00AB72CD">
      <w:pPr>
        <w:ind w:firstLineChars="200" w:firstLine="420"/>
      </w:pPr>
      <w:r>
        <w:rPr>
          <w:rFonts w:hint="eastAsia"/>
        </w:rPr>
        <w:t>12.</w:t>
      </w:r>
      <w:r>
        <w:rPr>
          <w:rFonts w:hint="eastAsia"/>
        </w:rPr>
        <w:t>交叉持股下的合并财务报表的编制有两种方法，一种是库藏股法，另一种是交互分配法。</w:t>
      </w:r>
      <w:r w:rsidR="001B21BC">
        <w:rPr>
          <w:rFonts w:hint="eastAsia"/>
        </w:rPr>
        <w:t>正确</w:t>
      </w:r>
    </w:p>
    <w:p w:rsidR="00B70A3D" w:rsidRDefault="00B70A3D" w:rsidP="00AB72CD">
      <w:pPr>
        <w:ind w:firstLineChars="200" w:firstLine="560"/>
        <w:jc w:val="center"/>
        <w:rPr>
          <w:rFonts w:ascii="黑体" w:eastAsia="黑体" w:hAnsi="黑体"/>
          <w:sz w:val="28"/>
          <w:szCs w:val="28"/>
        </w:rPr>
      </w:pPr>
      <w:r w:rsidRPr="00AB72CD">
        <w:rPr>
          <w:rFonts w:ascii="黑体" w:eastAsia="黑体" w:hAnsi="黑体" w:hint="eastAsia"/>
          <w:sz w:val="28"/>
          <w:szCs w:val="28"/>
        </w:rPr>
        <w:t>第五章  公允价值会计</w:t>
      </w:r>
    </w:p>
    <w:p w:rsidR="00AB72CD" w:rsidRPr="00AB72CD" w:rsidRDefault="00AB72CD" w:rsidP="00AB72CD">
      <w:pPr>
        <w:ind w:firstLineChars="200" w:firstLine="420"/>
        <w:jc w:val="left"/>
        <w:rPr>
          <w:rFonts w:ascii="黑体" w:eastAsia="黑体" w:hAnsi="黑体"/>
          <w:szCs w:val="21"/>
        </w:rPr>
      </w:pPr>
      <w:r>
        <w:rPr>
          <w:rFonts w:ascii="黑体" w:eastAsia="黑体" w:hAnsi="黑体" w:hint="eastAsia"/>
          <w:szCs w:val="21"/>
        </w:rPr>
        <w:t>一、单项选择题</w:t>
      </w:r>
    </w:p>
    <w:p w:rsidR="00B70A3D" w:rsidRDefault="00B70A3D" w:rsidP="00AB72CD">
      <w:pPr>
        <w:ind w:firstLineChars="200" w:firstLine="420"/>
      </w:pPr>
      <w:r>
        <w:rPr>
          <w:rFonts w:hint="eastAsia"/>
        </w:rPr>
        <w:lastRenderedPageBreak/>
        <w:t>1.</w:t>
      </w:r>
      <w:r>
        <w:rPr>
          <w:rFonts w:hint="eastAsia"/>
        </w:rPr>
        <w:t>我国《企业会计准则第</w:t>
      </w:r>
      <w:r>
        <w:rPr>
          <w:rFonts w:hint="eastAsia"/>
        </w:rPr>
        <w:t>39</w:t>
      </w:r>
      <w:r>
        <w:rPr>
          <w:rFonts w:hint="eastAsia"/>
        </w:rPr>
        <w:t>号—公允价值计量》将公允价值界定为（</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市场参与者在计量日发生的有序交易中，出售一项资产所能收到或者转移一项负债所需支付的价格</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企业在清算过程中，出售一项资产所能收到或者转移一项负债所需支付的价格</w:t>
      </w:r>
    </w:p>
    <w:p w:rsidR="00B70A3D" w:rsidRDefault="0068502B" w:rsidP="00AB72CD">
      <w:pPr>
        <w:ind w:firstLineChars="200" w:firstLine="420"/>
      </w:pPr>
      <w:r>
        <w:rPr>
          <w:rFonts w:hint="eastAsia"/>
        </w:rPr>
        <w:t>C</w:t>
      </w:r>
      <w:r w:rsidR="00B70A3D">
        <w:rPr>
          <w:rFonts w:hint="eastAsia"/>
        </w:rPr>
        <w:t>.</w:t>
      </w:r>
      <w:r w:rsidR="00B70A3D">
        <w:rPr>
          <w:rFonts w:hint="eastAsia"/>
        </w:rPr>
        <w:t>市场参与者在计量日发生的有序交易中，取得一项资产所需支付或者取得一项负债所能收到的价格</w:t>
      </w:r>
    </w:p>
    <w:p w:rsidR="00B70A3D" w:rsidRDefault="0068502B" w:rsidP="00AB72CD">
      <w:pPr>
        <w:ind w:firstLineChars="200" w:firstLine="420"/>
      </w:pPr>
      <w:r>
        <w:rPr>
          <w:rFonts w:hint="eastAsia"/>
        </w:rPr>
        <w:t>D</w:t>
      </w:r>
      <w:r w:rsidR="00B70A3D">
        <w:rPr>
          <w:rFonts w:hint="eastAsia"/>
        </w:rPr>
        <w:t>.</w:t>
      </w:r>
      <w:r w:rsidR="00B70A3D">
        <w:rPr>
          <w:rFonts w:hint="eastAsia"/>
        </w:rPr>
        <w:t>市场参与者</w:t>
      </w:r>
      <w:proofErr w:type="gramStart"/>
      <w:r w:rsidR="00B70A3D">
        <w:rPr>
          <w:rFonts w:hint="eastAsia"/>
        </w:rPr>
        <w:t>在编表日</w:t>
      </w:r>
      <w:proofErr w:type="gramEnd"/>
      <w:r w:rsidR="00B70A3D">
        <w:rPr>
          <w:rFonts w:hint="eastAsia"/>
        </w:rPr>
        <w:t>发生的有序交易中，出售一项资产所能收到或者转移一项负债所需支付的价格</w:t>
      </w:r>
    </w:p>
    <w:p w:rsidR="00B70A3D" w:rsidRDefault="00B70A3D" w:rsidP="00AB72CD">
      <w:pPr>
        <w:ind w:firstLineChars="200" w:firstLine="420"/>
      </w:pPr>
      <w:r>
        <w:rPr>
          <w:rFonts w:hint="eastAsia"/>
        </w:rPr>
        <w:t>2.</w:t>
      </w:r>
      <w:r>
        <w:rPr>
          <w:rFonts w:hint="eastAsia"/>
        </w:rPr>
        <w:t>关于计量单元，下列说法正确的是（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是</w:t>
      </w:r>
      <w:proofErr w:type="gramStart"/>
      <w:r w:rsidR="00B70A3D">
        <w:rPr>
          <w:rFonts w:hint="eastAsia"/>
        </w:rPr>
        <w:t>指相关</w:t>
      </w:r>
      <w:proofErr w:type="gramEnd"/>
      <w:r w:rsidR="00B70A3D">
        <w:rPr>
          <w:rFonts w:hint="eastAsia"/>
        </w:rPr>
        <w:t>资产单独进行计量的最小单位</w:t>
      </w:r>
    </w:p>
    <w:p w:rsidR="00B70A3D" w:rsidRDefault="0068502B" w:rsidP="00AB72CD">
      <w:pPr>
        <w:ind w:firstLineChars="200" w:firstLine="420"/>
      </w:pPr>
      <w:r>
        <w:rPr>
          <w:rFonts w:hint="eastAsia"/>
        </w:rPr>
        <w:t>B</w:t>
      </w:r>
      <w:r w:rsidR="00B70A3D">
        <w:rPr>
          <w:rFonts w:hint="eastAsia"/>
        </w:rPr>
        <w:t>.</w:t>
      </w:r>
      <w:r w:rsidR="00B70A3D">
        <w:rPr>
          <w:rFonts w:hint="eastAsia"/>
        </w:rPr>
        <w:t>是</w:t>
      </w:r>
      <w:proofErr w:type="gramStart"/>
      <w:r w:rsidR="00B70A3D">
        <w:rPr>
          <w:rFonts w:hint="eastAsia"/>
        </w:rPr>
        <w:t>指相关</w:t>
      </w:r>
      <w:proofErr w:type="gramEnd"/>
      <w:r w:rsidR="00B70A3D">
        <w:rPr>
          <w:rFonts w:hint="eastAsia"/>
        </w:rPr>
        <w:t>资产或负债以单独或者组合方式进行计量的最小单位</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是</w:t>
      </w:r>
      <w:proofErr w:type="gramStart"/>
      <w:r w:rsidR="00B70A3D">
        <w:rPr>
          <w:rFonts w:hint="eastAsia"/>
        </w:rPr>
        <w:t>指相关</w:t>
      </w:r>
      <w:proofErr w:type="gramEnd"/>
      <w:r w:rsidR="00B70A3D">
        <w:rPr>
          <w:rFonts w:hint="eastAsia"/>
        </w:rPr>
        <w:t>负债单独进行计量的最小单位</w:t>
      </w:r>
    </w:p>
    <w:p w:rsidR="00B70A3D" w:rsidRDefault="0068502B" w:rsidP="00AB72CD">
      <w:pPr>
        <w:ind w:firstLineChars="200" w:firstLine="420"/>
      </w:pPr>
      <w:r>
        <w:rPr>
          <w:rFonts w:hint="eastAsia"/>
        </w:rPr>
        <w:t>D</w:t>
      </w:r>
      <w:r w:rsidR="00B70A3D">
        <w:rPr>
          <w:rFonts w:hint="eastAsia"/>
        </w:rPr>
        <w:t>.</w:t>
      </w:r>
      <w:r w:rsidR="00B70A3D">
        <w:rPr>
          <w:rFonts w:hint="eastAsia"/>
        </w:rPr>
        <w:t>是</w:t>
      </w:r>
      <w:proofErr w:type="gramStart"/>
      <w:r w:rsidR="00B70A3D">
        <w:rPr>
          <w:rFonts w:hint="eastAsia"/>
        </w:rPr>
        <w:t>指相关</w:t>
      </w:r>
      <w:proofErr w:type="gramEnd"/>
      <w:r w:rsidR="00B70A3D">
        <w:rPr>
          <w:rFonts w:hint="eastAsia"/>
        </w:rPr>
        <w:t>资产和负债单独进行计量的最小单位</w:t>
      </w:r>
    </w:p>
    <w:p w:rsidR="00B70A3D" w:rsidRDefault="00B70A3D" w:rsidP="00AB72CD">
      <w:pPr>
        <w:ind w:firstLineChars="200" w:firstLine="420"/>
      </w:pPr>
      <w:r>
        <w:rPr>
          <w:rFonts w:hint="eastAsia"/>
        </w:rPr>
        <w:t>3.</w:t>
      </w:r>
      <w:r>
        <w:rPr>
          <w:rFonts w:hint="eastAsia"/>
        </w:rPr>
        <w:t>企业以公允价值计量相关资产或负债所使用的估值技术中，（</w:t>
      </w:r>
      <w:r>
        <w:rPr>
          <w:rFonts w:hint="eastAsia"/>
        </w:rPr>
        <w:t xml:space="preserve">   </w:t>
      </w:r>
      <w:r>
        <w:rPr>
          <w:rFonts w:hint="eastAsia"/>
        </w:rPr>
        <w:t>）是指反映当前要求重置相关资产服务能力所需金额的估值技术。</w:t>
      </w:r>
    </w:p>
    <w:p w:rsidR="00B70A3D" w:rsidRDefault="0068502B" w:rsidP="00AB72CD">
      <w:pPr>
        <w:ind w:firstLineChars="200" w:firstLine="420"/>
      </w:pPr>
      <w:r>
        <w:rPr>
          <w:rFonts w:hint="eastAsia"/>
        </w:rPr>
        <w:t>A</w:t>
      </w:r>
      <w:r w:rsidR="00B70A3D">
        <w:rPr>
          <w:rFonts w:hint="eastAsia"/>
        </w:rPr>
        <w:t>.</w:t>
      </w:r>
      <w:r w:rsidR="00B70A3D">
        <w:rPr>
          <w:rFonts w:hint="eastAsia"/>
        </w:rPr>
        <w:t>插值法</w:t>
      </w:r>
    </w:p>
    <w:p w:rsidR="00B70A3D" w:rsidRDefault="0068502B" w:rsidP="00AB72CD">
      <w:pPr>
        <w:ind w:firstLineChars="200" w:firstLine="420"/>
      </w:pPr>
      <w:r>
        <w:rPr>
          <w:rFonts w:hint="eastAsia"/>
        </w:rPr>
        <w:t>B</w:t>
      </w:r>
      <w:r w:rsidR="00B70A3D">
        <w:rPr>
          <w:rFonts w:hint="eastAsia"/>
        </w:rPr>
        <w:t>.</w:t>
      </w:r>
      <w:r w:rsidR="00B70A3D">
        <w:rPr>
          <w:rFonts w:hint="eastAsia"/>
        </w:rPr>
        <w:t>成本法</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收益法</w:t>
      </w:r>
    </w:p>
    <w:p w:rsidR="00B70A3D" w:rsidRDefault="0068502B" w:rsidP="00AB72CD">
      <w:pPr>
        <w:ind w:firstLineChars="200" w:firstLine="420"/>
      </w:pPr>
      <w:r>
        <w:rPr>
          <w:rFonts w:hint="eastAsia"/>
        </w:rPr>
        <w:t>D</w:t>
      </w:r>
      <w:r w:rsidR="00B70A3D">
        <w:rPr>
          <w:rFonts w:hint="eastAsia"/>
        </w:rPr>
        <w:t>.</w:t>
      </w:r>
      <w:r w:rsidR="00B70A3D">
        <w:rPr>
          <w:rFonts w:hint="eastAsia"/>
        </w:rPr>
        <w:t>市场法</w:t>
      </w:r>
    </w:p>
    <w:p w:rsidR="00B70A3D" w:rsidRDefault="00B70A3D" w:rsidP="00AB72CD">
      <w:pPr>
        <w:ind w:firstLineChars="200" w:firstLine="420"/>
      </w:pPr>
      <w:r>
        <w:rPr>
          <w:rFonts w:hint="eastAsia"/>
        </w:rPr>
        <w:t>4.</w:t>
      </w:r>
      <w:r>
        <w:rPr>
          <w:rFonts w:hint="eastAsia"/>
        </w:rPr>
        <w:t>下列不属于企业以公允价值计量相关资产或负债所使用的估值技术的是（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插值法</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收益法</w:t>
      </w:r>
    </w:p>
    <w:p w:rsidR="00B70A3D" w:rsidRDefault="0068502B" w:rsidP="00AB72CD">
      <w:pPr>
        <w:ind w:firstLineChars="200" w:firstLine="420"/>
      </w:pPr>
      <w:r>
        <w:rPr>
          <w:rFonts w:hint="eastAsia"/>
        </w:rPr>
        <w:t>C</w:t>
      </w:r>
      <w:r w:rsidR="00B70A3D">
        <w:rPr>
          <w:rFonts w:hint="eastAsia"/>
        </w:rPr>
        <w:t>.</w:t>
      </w:r>
      <w:r w:rsidR="00B70A3D">
        <w:rPr>
          <w:rFonts w:hint="eastAsia"/>
        </w:rPr>
        <w:t>成本法</w:t>
      </w:r>
    </w:p>
    <w:p w:rsidR="00B70A3D" w:rsidRDefault="0068502B" w:rsidP="00AB72CD">
      <w:pPr>
        <w:ind w:firstLineChars="200" w:firstLine="420"/>
      </w:pPr>
      <w:r>
        <w:rPr>
          <w:rFonts w:hint="eastAsia"/>
        </w:rPr>
        <w:t>D</w:t>
      </w:r>
      <w:r w:rsidR="00B70A3D">
        <w:rPr>
          <w:rFonts w:hint="eastAsia"/>
        </w:rPr>
        <w:t>.</w:t>
      </w:r>
      <w:r w:rsidR="00B70A3D">
        <w:rPr>
          <w:rFonts w:hint="eastAsia"/>
        </w:rPr>
        <w:t>市场法</w:t>
      </w:r>
    </w:p>
    <w:p w:rsidR="00B70A3D" w:rsidRDefault="00B70A3D" w:rsidP="00AB72CD">
      <w:pPr>
        <w:ind w:firstLineChars="200" w:firstLine="420"/>
      </w:pPr>
      <w:r>
        <w:rPr>
          <w:rFonts w:hint="eastAsia"/>
        </w:rPr>
        <w:t>5.</w:t>
      </w:r>
      <w:r>
        <w:rPr>
          <w:rFonts w:hint="eastAsia"/>
        </w:rPr>
        <w:t>为了提高公允价值计量和相关披露的一致性与可比性，依据计量公允价值估值技术输入值而划分了公允价值层次，其中在计量</w:t>
      </w:r>
      <w:proofErr w:type="gramStart"/>
      <w:r>
        <w:rPr>
          <w:rFonts w:hint="eastAsia"/>
        </w:rPr>
        <w:t>日能够</w:t>
      </w:r>
      <w:proofErr w:type="gramEnd"/>
      <w:r>
        <w:rPr>
          <w:rFonts w:hint="eastAsia"/>
        </w:rPr>
        <w:t>取得的相同资产或负债在活跃市场上未经调整的报价是（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第一层次输入值</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第二层次输入值</w:t>
      </w:r>
    </w:p>
    <w:p w:rsidR="00B70A3D" w:rsidRDefault="0068502B" w:rsidP="00AB72CD">
      <w:pPr>
        <w:ind w:firstLineChars="200" w:firstLine="420"/>
      </w:pPr>
      <w:r>
        <w:rPr>
          <w:rFonts w:hint="eastAsia"/>
        </w:rPr>
        <w:t>C</w:t>
      </w:r>
      <w:r w:rsidR="00B70A3D">
        <w:rPr>
          <w:rFonts w:hint="eastAsia"/>
        </w:rPr>
        <w:t>.</w:t>
      </w:r>
      <w:r w:rsidR="00B70A3D">
        <w:rPr>
          <w:rFonts w:hint="eastAsia"/>
        </w:rPr>
        <w:t>其他层次输入值</w:t>
      </w:r>
    </w:p>
    <w:p w:rsidR="00B70A3D" w:rsidRDefault="0068502B" w:rsidP="00AB72CD">
      <w:pPr>
        <w:ind w:firstLineChars="200" w:firstLine="420"/>
      </w:pPr>
      <w:r>
        <w:rPr>
          <w:rFonts w:hint="eastAsia"/>
        </w:rPr>
        <w:t>D</w:t>
      </w:r>
      <w:r w:rsidR="00B70A3D">
        <w:rPr>
          <w:rFonts w:hint="eastAsia"/>
        </w:rPr>
        <w:t>.</w:t>
      </w:r>
      <w:r w:rsidR="00B70A3D">
        <w:rPr>
          <w:rFonts w:hint="eastAsia"/>
        </w:rPr>
        <w:t>第三层次输入值</w:t>
      </w:r>
    </w:p>
    <w:p w:rsidR="00B70A3D" w:rsidRDefault="00B70A3D" w:rsidP="00AB72CD">
      <w:pPr>
        <w:ind w:firstLineChars="200" w:firstLine="420"/>
      </w:pPr>
      <w:r>
        <w:rPr>
          <w:rFonts w:hint="eastAsia"/>
        </w:rPr>
        <w:t>6.</w:t>
      </w:r>
      <w:r>
        <w:rPr>
          <w:rFonts w:hint="eastAsia"/>
        </w:rPr>
        <w:t>在相关资产或负债初始确认后的每个资产负债表日，企业至少应当在附注中持续以公允价值计量的每组资产和负债信息中对于第三层次公允价值计量披露的要求，说法不正确的是（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对于持续的第三层次公允价值计量，企业改变不可观察输入值可能导致公允价值显著变化的，应当按照相关资产或负债的类别披露有关敏感性分析的描述性信息</w:t>
      </w:r>
    </w:p>
    <w:p w:rsidR="00B70A3D" w:rsidRDefault="0068502B" w:rsidP="00AB72CD">
      <w:pPr>
        <w:ind w:firstLineChars="200" w:firstLine="420"/>
      </w:pPr>
      <w:r>
        <w:rPr>
          <w:rFonts w:hint="eastAsia"/>
        </w:rPr>
        <w:t>B</w:t>
      </w:r>
      <w:r w:rsidR="00B70A3D">
        <w:rPr>
          <w:rFonts w:hint="eastAsia"/>
        </w:rPr>
        <w:t>.</w:t>
      </w:r>
      <w:r w:rsidR="00B70A3D">
        <w:rPr>
          <w:rFonts w:hint="eastAsia"/>
        </w:rPr>
        <w:t>披露使用的估值技术和输入值的描述性信息</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企业应当披露期初余额与期末余额之间的调节信息</w:t>
      </w:r>
    </w:p>
    <w:p w:rsidR="00B70A3D" w:rsidRDefault="0068502B" w:rsidP="00AB72CD">
      <w:pPr>
        <w:ind w:firstLineChars="200" w:firstLine="420"/>
      </w:pPr>
      <w:r>
        <w:rPr>
          <w:rFonts w:hint="eastAsia"/>
        </w:rPr>
        <w:t>D</w:t>
      </w:r>
      <w:r w:rsidR="00B70A3D">
        <w:rPr>
          <w:rFonts w:hint="eastAsia"/>
        </w:rPr>
        <w:t>.</w:t>
      </w:r>
      <w:r w:rsidR="00B70A3D">
        <w:rPr>
          <w:rFonts w:hint="eastAsia"/>
        </w:rPr>
        <w:t>当变更估值技术时，企业应当披露变更以及变更的原因</w:t>
      </w:r>
    </w:p>
    <w:p w:rsidR="00FA5FFA" w:rsidRDefault="00FA5FFA" w:rsidP="00AB72CD">
      <w:pPr>
        <w:ind w:firstLineChars="200" w:firstLine="420"/>
      </w:pPr>
      <w:r>
        <w:rPr>
          <w:rFonts w:hint="eastAsia"/>
        </w:rPr>
        <w:t>解析：对于持续和非持续的第三层次公允价值计量，企业应当：披露第三层次公允价值计量中所属项目及其金额。披露在公允价值计量中使用的估值技术和输入值的描述性信息。当变更估值技术时，企业应当披露这一变更及其原因。由于第三层次公允价值计量相比第二层次公允价值计量主观性更强，企业应当参照第二层次公允价值计量对估值技术和输入值的描述性要求，披露更多信息，以帮助财务报表使用者更好的理解企业在公允价值计量中所做</w:t>
      </w:r>
      <w:r>
        <w:rPr>
          <w:rFonts w:hint="eastAsia"/>
        </w:rPr>
        <w:lastRenderedPageBreak/>
        <w:t>的判断和假设。企业应当披露公允价值计量中使用的重要的、可合理取得的不可观察输入值的量化信息。在公开信息无法获取或获取不切实可行的情况下，企业披露这些信息将有助于报表使用者了解公允价值计量所隐含的不确定性。如果企业是直接应用第三方报价机构提供的报价或以前交易价格并且未进行任何调整，考虑到企业未参与设定该数量化的不可观察输入值，企业可以不披露相关不可观察输入值的定量信息。为帮助财务报表使用者</w:t>
      </w:r>
      <w:r w:rsidR="005F64CC">
        <w:rPr>
          <w:rFonts w:hint="eastAsia"/>
        </w:rPr>
        <w:t>评价所披露的定量信息，企业考虑披露以公允价值计量的项目的性质，包括在确定相关输入值时所考虑的相关资产或负债的特征，以及在计量公允价值时如何考虑经纪人或定价服务机构报价等第三方信息。</w:t>
      </w:r>
    </w:p>
    <w:p w:rsidR="00B70A3D" w:rsidRDefault="00B70A3D" w:rsidP="00AB72CD">
      <w:pPr>
        <w:ind w:firstLineChars="200" w:firstLine="420"/>
      </w:pPr>
      <w:r>
        <w:rPr>
          <w:rFonts w:hint="eastAsia"/>
        </w:rPr>
        <w:t>8.</w:t>
      </w:r>
      <w:r>
        <w:rPr>
          <w:rFonts w:hint="eastAsia"/>
        </w:rPr>
        <w:t>有序交易是指在（</w:t>
      </w:r>
      <w:r>
        <w:rPr>
          <w:rFonts w:hint="eastAsia"/>
        </w:rPr>
        <w:t xml:space="preserve">   </w:t>
      </w:r>
      <w:r>
        <w:rPr>
          <w:rFonts w:hint="eastAsia"/>
        </w:rPr>
        <w:t>）相关资产或负债具有惯常市场活动的交易。清算等被迫交易不属于有序交易。</w:t>
      </w:r>
    </w:p>
    <w:p w:rsidR="00B70A3D" w:rsidRDefault="0068502B" w:rsidP="00AB72CD">
      <w:pPr>
        <w:ind w:firstLineChars="200" w:firstLine="420"/>
      </w:pPr>
      <w:r>
        <w:rPr>
          <w:rFonts w:hint="eastAsia"/>
        </w:rPr>
        <w:t>A</w:t>
      </w:r>
      <w:r w:rsidR="00B70A3D">
        <w:rPr>
          <w:rFonts w:hint="eastAsia"/>
        </w:rPr>
        <w:t>.</w:t>
      </w:r>
      <w:r w:rsidR="00B70A3D">
        <w:rPr>
          <w:rFonts w:hint="eastAsia"/>
        </w:rPr>
        <w:t>计量日前五日</w:t>
      </w:r>
    </w:p>
    <w:p w:rsidR="00B70A3D" w:rsidRDefault="0068502B" w:rsidP="00AB72CD">
      <w:pPr>
        <w:ind w:firstLineChars="200" w:firstLine="420"/>
      </w:pPr>
      <w:r>
        <w:rPr>
          <w:rFonts w:hint="eastAsia"/>
        </w:rPr>
        <w:t>B</w:t>
      </w:r>
      <w:r w:rsidR="00B70A3D">
        <w:rPr>
          <w:rFonts w:hint="eastAsia"/>
        </w:rPr>
        <w:t>.</w:t>
      </w:r>
      <w:r w:rsidR="00B70A3D">
        <w:rPr>
          <w:rFonts w:hint="eastAsia"/>
        </w:rPr>
        <w:t>计量日前十五日</w:t>
      </w:r>
    </w:p>
    <w:p w:rsidR="00B70A3D" w:rsidRDefault="0068502B" w:rsidP="00AB72CD">
      <w:pPr>
        <w:ind w:firstLineChars="200" w:firstLine="420"/>
      </w:pPr>
      <w:r>
        <w:rPr>
          <w:rFonts w:hint="eastAsia"/>
        </w:rPr>
        <w:t>C</w:t>
      </w:r>
      <w:r w:rsidR="00B70A3D">
        <w:rPr>
          <w:rFonts w:hint="eastAsia"/>
        </w:rPr>
        <w:t>.</w:t>
      </w:r>
      <w:r w:rsidR="00B70A3D">
        <w:rPr>
          <w:rFonts w:hint="eastAsia"/>
        </w:rPr>
        <w:t>计量</w:t>
      </w:r>
      <w:proofErr w:type="gramStart"/>
      <w:r w:rsidR="00B70A3D">
        <w:rPr>
          <w:rFonts w:hint="eastAsia"/>
        </w:rPr>
        <w:t>日前一段</w:t>
      </w:r>
      <w:proofErr w:type="gramEnd"/>
      <w:r w:rsidR="00B70A3D">
        <w:rPr>
          <w:rFonts w:hint="eastAsia"/>
        </w:rPr>
        <w:t>时期内</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计量日前三十日</w:t>
      </w:r>
    </w:p>
    <w:p w:rsidR="00DF0D05" w:rsidRDefault="00DF0D05" w:rsidP="00AB72CD">
      <w:pPr>
        <w:ind w:firstLineChars="200" w:firstLine="420"/>
      </w:pPr>
      <w:r>
        <w:rPr>
          <w:rFonts w:hint="eastAsia"/>
        </w:rPr>
        <w:t>解析：有序交易是指在计量</w:t>
      </w:r>
      <w:proofErr w:type="gramStart"/>
      <w:r>
        <w:rPr>
          <w:rFonts w:hint="eastAsia"/>
        </w:rPr>
        <w:t>日前一段</w:t>
      </w:r>
      <w:proofErr w:type="gramEnd"/>
      <w:r>
        <w:rPr>
          <w:rFonts w:hint="eastAsia"/>
        </w:rPr>
        <w:t>时期内相关资产或负债具有</w:t>
      </w:r>
      <w:r w:rsidR="00FA5FFA">
        <w:rPr>
          <w:rFonts w:hint="eastAsia"/>
        </w:rPr>
        <w:t>惯常市场活动的交易。</w:t>
      </w:r>
    </w:p>
    <w:p w:rsidR="00B70A3D" w:rsidRDefault="00B70A3D" w:rsidP="00AB72CD">
      <w:pPr>
        <w:ind w:firstLineChars="200" w:firstLine="420"/>
      </w:pPr>
      <w:r>
        <w:rPr>
          <w:rFonts w:hint="eastAsia"/>
        </w:rPr>
        <w:t>9.</w:t>
      </w:r>
      <w:r>
        <w:rPr>
          <w:rFonts w:hint="eastAsia"/>
        </w:rPr>
        <w:t>下列各项中，（</w:t>
      </w:r>
      <w:r>
        <w:rPr>
          <w:rFonts w:hint="eastAsia"/>
        </w:rPr>
        <w:t xml:space="preserve">     </w:t>
      </w:r>
      <w:r>
        <w:rPr>
          <w:rFonts w:hint="eastAsia"/>
        </w:rPr>
        <w:t>）不属于市场参与者同时具备的特征。</w:t>
      </w:r>
    </w:p>
    <w:p w:rsidR="00B70A3D" w:rsidRDefault="0068502B" w:rsidP="00AB72CD">
      <w:pPr>
        <w:ind w:firstLineChars="200" w:firstLine="420"/>
      </w:pPr>
      <w:r>
        <w:rPr>
          <w:rFonts w:hint="eastAsia"/>
        </w:rPr>
        <w:t>A</w:t>
      </w:r>
      <w:r w:rsidR="00B70A3D">
        <w:rPr>
          <w:rFonts w:hint="eastAsia"/>
        </w:rPr>
        <w:t>.</w:t>
      </w:r>
      <w:r w:rsidR="00B70A3D">
        <w:rPr>
          <w:rFonts w:hint="eastAsia"/>
        </w:rPr>
        <w:t>市场参与者应当相互独立，不存在《企业会计准则第</w:t>
      </w:r>
      <w:r w:rsidR="00B70A3D">
        <w:rPr>
          <w:rFonts w:hint="eastAsia"/>
        </w:rPr>
        <w:t>36</w:t>
      </w:r>
      <w:r w:rsidR="00B70A3D">
        <w:rPr>
          <w:rFonts w:hint="eastAsia"/>
        </w:rPr>
        <w:t>号—关联方披露》所述的关联方关系</w:t>
      </w:r>
    </w:p>
    <w:p w:rsidR="00B70A3D" w:rsidRDefault="0068502B" w:rsidP="00AB72CD">
      <w:pPr>
        <w:ind w:firstLineChars="200" w:firstLine="420"/>
      </w:pPr>
      <w:r>
        <w:rPr>
          <w:rFonts w:hint="eastAsia"/>
        </w:rPr>
        <w:t>B</w:t>
      </w:r>
      <w:r w:rsidR="00B70A3D">
        <w:rPr>
          <w:rFonts w:hint="eastAsia"/>
        </w:rPr>
        <w:t>.</w:t>
      </w:r>
      <w:r w:rsidR="00B70A3D">
        <w:rPr>
          <w:rFonts w:hint="eastAsia"/>
        </w:rPr>
        <w:t>市场参与者存在《企业会计准则第</w:t>
      </w:r>
      <w:r w:rsidR="00B70A3D">
        <w:rPr>
          <w:rFonts w:hint="eastAsia"/>
        </w:rPr>
        <w:t>36</w:t>
      </w:r>
      <w:r w:rsidR="00B70A3D">
        <w:rPr>
          <w:rFonts w:hint="eastAsia"/>
        </w:rPr>
        <w:t>号—关联方披露》所述的关联方关系</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市场参与者应当有能力并自愿进行相关资产或负债的交易</w:t>
      </w:r>
    </w:p>
    <w:p w:rsidR="00B70A3D" w:rsidRDefault="0068502B" w:rsidP="00AB72CD">
      <w:pPr>
        <w:ind w:firstLineChars="200" w:firstLine="420"/>
      </w:pPr>
      <w:r>
        <w:rPr>
          <w:rFonts w:hint="eastAsia"/>
        </w:rPr>
        <w:t>D</w:t>
      </w:r>
      <w:r w:rsidR="00B70A3D">
        <w:rPr>
          <w:rFonts w:hint="eastAsia"/>
        </w:rPr>
        <w:t>.</w:t>
      </w:r>
      <w:r w:rsidR="00B70A3D">
        <w:rPr>
          <w:rFonts w:hint="eastAsia"/>
        </w:rPr>
        <w:t>市场参与者应当熟悉情况，能够根据可取得的信息对相关资产或负债以及交易具备合理认知</w:t>
      </w:r>
    </w:p>
    <w:p w:rsidR="00B70A3D" w:rsidRDefault="00B70A3D" w:rsidP="00AB72CD">
      <w:pPr>
        <w:ind w:firstLineChars="200" w:firstLine="420"/>
      </w:pPr>
      <w:r>
        <w:rPr>
          <w:rFonts w:hint="eastAsia"/>
        </w:rPr>
        <w:t>10.</w:t>
      </w:r>
      <w:r>
        <w:rPr>
          <w:rFonts w:hint="eastAsia"/>
        </w:rPr>
        <w:t>下列关于负债和企业自身权益工具公允价值计量的说法中，不正确的是（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存在相同或类似负债或企业自身权益工具可观察市场报价的，应当以该报价为基础确定该负债或企业自身权益工具的公允价值。</w:t>
      </w:r>
    </w:p>
    <w:p w:rsidR="00B70A3D" w:rsidRDefault="0068502B" w:rsidP="00AB72CD">
      <w:pPr>
        <w:ind w:firstLineChars="200" w:firstLine="420"/>
      </w:pPr>
      <w:r>
        <w:rPr>
          <w:rFonts w:hint="eastAsia"/>
        </w:rPr>
        <w:t>B</w:t>
      </w:r>
      <w:r w:rsidR="00B70A3D">
        <w:rPr>
          <w:rFonts w:hint="eastAsia"/>
        </w:rPr>
        <w:t>.</w:t>
      </w:r>
      <w:r w:rsidR="00B70A3D">
        <w:rPr>
          <w:rFonts w:hint="eastAsia"/>
        </w:rPr>
        <w:t>企业以公允价值计量负债，不应当考虑不履约风险</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不存在相同或类似负债或企业自身权益工具可观察市场报价，但其他方将其作为资产持有的，企业应当在计量日从持有该资产的市场参与者角度，以该资产的公允价值为基础确定该负债或自身权益工具的公允价值。</w:t>
      </w:r>
    </w:p>
    <w:p w:rsidR="00B70A3D" w:rsidRDefault="0068502B" w:rsidP="00AB72CD">
      <w:pPr>
        <w:ind w:firstLineChars="200" w:firstLine="420"/>
      </w:pPr>
      <w:r>
        <w:rPr>
          <w:rFonts w:hint="eastAsia"/>
        </w:rPr>
        <w:t>D</w:t>
      </w:r>
      <w:r w:rsidR="00B70A3D">
        <w:rPr>
          <w:rFonts w:hint="eastAsia"/>
        </w:rPr>
        <w:t>.</w:t>
      </w:r>
      <w:r w:rsidR="00B70A3D">
        <w:rPr>
          <w:rFonts w:hint="eastAsia"/>
        </w:rPr>
        <w:t>不存在相同或类似负债或企业自身权益工具可观察市场报价，并且其他方未将其作为资产持有的，企业应当从承担负债或者发行权益工具的市场参与者角度，采用估值技术确定该负债或企业自身权益工具的公允价值。</w:t>
      </w:r>
    </w:p>
    <w:p w:rsidR="00B70A3D" w:rsidRDefault="00B70A3D" w:rsidP="00AB72CD">
      <w:pPr>
        <w:ind w:firstLineChars="200" w:firstLine="420"/>
      </w:pPr>
      <w:r>
        <w:rPr>
          <w:rFonts w:hint="eastAsia"/>
        </w:rPr>
        <w:t>11.</w:t>
      </w:r>
      <w:r>
        <w:rPr>
          <w:rFonts w:hint="eastAsia"/>
        </w:rPr>
        <w:t>下列有关公允价值计量说法中，不正确是（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有序交易是在计量</w:t>
      </w:r>
      <w:proofErr w:type="gramStart"/>
      <w:r w:rsidR="00B70A3D">
        <w:rPr>
          <w:rFonts w:hint="eastAsia"/>
        </w:rPr>
        <w:t>日前一段</w:t>
      </w:r>
      <w:proofErr w:type="gramEnd"/>
      <w:r w:rsidR="00B70A3D">
        <w:rPr>
          <w:rFonts w:hint="eastAsia"/>
        </w:rPr>
        <w:t>时期内该资产或负债具有惯常市场活动的交易，不包括被迫清算</w:t>
      </w:r>
    </w:p>
    <w:p w:rsidR="00B70A3D" w:rsidRDefault="0068502B" w:rsidP="00AB72CD">
      <w:pPr>
        <w:ind w:firstLineChars="200" w:firstLine="420"/>
      </w:pPr>
      <w:r>
        <w:rPr>
          <w:rFonts w:hint="eastAsia"/>
        </w:rPr>
        <w:t>B</w:t>
      </w:r>
      <w:r w:rsidR="00B70A3D">
        <w:rPr>
          <w:rFonts w:hint="eastAsia"/>
        </w:rPr>
        <w:t>.</w:t>
      </w:r>
      <w:r w:rsidR="00B70A3D">
        <w:rPr>
          <w:rFonts w:hint="eastAsia"/>
        </w:rPr>
        <w:t>公允价值计量单元是</w:t>
      </w:r>
      <w:proofErr w:type="gramStart"/>
      <w:r w:rsidR="00B70A3D">
        <w:rPr>
          <w:rFonts w:hint="eastAsia"/>
        </w:rPr>
        <w:t>指相关</w:t>
      </w:r>
      <w:proofErr w:type="gramEnd"/>
      <w:r w:rsidR="00B70A3D">
        <w:rPr>
          <w:rFonts w:hint="eastAsia"/>
        </w:rPr>
        <w:t>资产或负债以单独或者组合方式进行计量的最大单位</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在投资性房地产和生物资产等具体准则中规定存在活跃市场、公允价值能够取得并可靠计量情况下，才能采用公允价值计量</w:t>
      </w:r>
    </w:p>
    <w:p w:rsidR="00B70A3D" w:rsidRDefault="0068502B" w:rsidP="00AB72CD">
      <w:pPr>
        <w:ind w:firstLineChars="200" w:firstLine="420"/>
      </w:pPr>
      <w:r>
        <w:rPr>
          <w:rFonts w:hint="eastAsia"/>
        </w:rPr>
        <w:t>D</w:t>
      </w:r>
      <w:r w:rsidR="00B70A3D">
        <w:rPr>
          <w:rFonts w:hint="eastAsia"/>
        </w:rPr>
        <w:t>.</w:t>
      </w:r>
      <w:r w:rsidR="00B70A3D">
        <w:rPr>
          <w:rFonts w:hint="eastAsia"/>
        </w:rPr>
        <w:t>企业是以单项还是以组合的方式对相关资产或负债进行公允价值计量，取决于该资产或负债的计量单元</w:t>
      </w:r>
    </w:p>
    <w:p w:rsidR="00B70A3D" w:rsidRDefault="00B70A3D" w:rsidP="00AB72CD">
      <w:pPr>
        <w:ind w:firstLineChars="200" w:firstLine="420"/>
      </w:pPr>
      <w:r>
        <w:rPr>
          <w:rFonts w:hint="eastAsia"/>
        </w:rPr>
        <w:t>12.</w:t>
      </w:r>
      <w:r>
        <w:rPr>
          <w:rFonts w:hint="eastAsia"/>
        </w:rPr>
        <w:t>下列关于主要市场和最有利市场的说法中，不正确的是（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不存在主要市场的，企业应当以最有利市场的价格计量相关资产或负债的公允价值</w:t>
      </w:r>
    </w:p>
    <w:p w:rsidR="00B70A3D" w:rsidRDefault="0068502B" w:rsidP="00AB72CD">
      <w:pPr>
        <w:ind w:firstLineChars="200" w:firstLine="420"/>
      </w:pPr>
      <w:r>
        <w:rPr>
          <w:rFonts w:hint="eastAsia"/>
        </w:rPr>
        <w:t>B</w:t>
      </w:r>
      <w:r w:rsidR="00B70A3D">
        <w:rPr>
          <w:rFonts w:hint="eastAsia"/>
        </w:rPr>
        <w:t>.</w:t>
      </w:r>
      <w:r w:rsidR="00B70A3D">
        <w:rPr>
          <w:rFonts w:hint="eastAsia"/>
        </w:rPr>
        <w:t>企业在确定相关资产或负债的公允价值时，应根据交易费用对主要市场（或最有利市</w:t>
      </w:r>
      <w:r w:rsidR="00B70A3D">
        <w:rPr>
          <w:rFonts w:hint="eastAsia"/>
        </w:rPr>
        <w:lastRenderedPageBreak/>
        <w:t>场）价格进行调整</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企业应当以主要市场的价格计量相关资产或负债的公允价值</w:t>
      </w:r>
    </w:p>
    <w:p w:rsidR="00B70A3D" w:rsidRDefault="0068502B" w:rsidP="00AB72CD">
      <w:pPr>
        <w:ind w:firstLineChars="200" w:firstLine="420"/>
      </w:pPr>
      <w:r>
        <w:rPr>
          <w:rFonts w:hint="eastAsia"/>
        </w:rPr>
        <w:t>D</w:t>
      </w:r>
      <w:r w:rsidR="00B70A3D">
        <w:rPr>
          <w:rFonts w:hint="eastAsia"/>
        </w:rPr>
        <w:t>.</w:t>
      </w:r>
      <w:r w:rsidR="00B70A3D">
        <w:rPr>
          <w:rFonts w:hint="eastAsia"/>
        </w:rPr>
        <w:t>主要市场是</w:t>
      </w:r>
      <w:proofErr w:type="gramStart"/>
      <w:r w:rsidR="00B70A3D">
        <w:rPr>
          <w:rFonts w:hint="eastAsia"/>
        </w:rPr>
        <w:t>指相关</w:t>
      </w:r>
      <w:proofErr w:type="gramEnd"/>
      <w:r w:rsidR="00B70A3D">
        <w:rPr>
          <w:rFonts w:hint="eastAsia"/>
        </w:rPr>
        <w:t>资产或负债交易量最大和交易活跃程度最高的市场</w:t>
      </w:r>
    </w:p>
    <w:p w:rsidR="00B70A3D" w:rsidRDefault="00B70A3D" w:rsidP="00AB72CD">
      <w:pPr>
        <w:ind w:firstLineChars="200" w:firstLine="420"/>
      </w:pPr>
      <w:r>
        <w:rPr>
          <w:rFonts w:hint="eastAsia"/>
        </w:rPr>
        <w:t>13.</w:t>
      </w:r>
      <w:r>
        <w:rPr>
          <w:rFonts w:hint="eastAsia"/>
        </w:rPr>
        <w:t>下列关于公允价值层次的说法中，不正确的是（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企业应当将公允价值计量所使用的输入值划分为三个层次</w:t>
      </w:r>
    </w:p>
    <w:p w:rsidR="00B70A3D" w:rsidRDefault="0068502B" w:rsidP="00AB72CD">
      <w:pPr>
        <w:ind w:firstLineChars="200" w:firstLine="420"/>
      </w:pPr>
      <w:r>
        <w:rPr>
          <w:rFonts w:hint="eastAsia"/>
        </w:rPr>
        <w:t>B</w:t>
      </w:r>
      <w:r w:rsidR="00B70A3D">
        <w:rPr>
          <w:rFonts w:hint="eastAsia"/>
        </w:rPr>
        <w:t>.</w:t>
      </w:r>
      <w:r w:rsidR="00B70A3D">
        <w:rPr>
          <w:rFonts w:hint="eastAsia"/>
        </w:rPr>
        <w:t>公允价值计量结果所属的级次由对公允价值计量整体而言重要的输入值所属的最高层次决定</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最优先使用第一层次输入值，其次使用第二层次输入值，最后使用第三层次输入值</w:t>
      </w:r>
    </w:p>
    <w:p w:rsidR="00B70A3D" w:rsidRDefault="0068502B" w:rsidP="00AB72CD">
      <w:pPr>
        <w:ind w:firstLineChars="200" w:firstLine="420"/>
      </w:pPr>
      <w:r>
        <w:rPr>
          <w:rFonts w:hint="eastAsia"/>
        </w:rPr>
        <w:t>D</w:t>
      </w:r>
      <w:r w:rsidR="00B70A3D">
        <w:rPr>
          <w:rFonts w:hint="eastAsia"/>
        </w:rPr>
        <w:t>.</w:t>
      </w:r>
      <w:r w:rsidR="00B70A3D">
        <w:rPr>
          <w:rFonts w:hint="eastAsia"/>
        </w:rPr>
        <w:t>企业使用第二层次输入值对相关资产或负债进行公允价值计量时，应根据该资产或负债的特征，对第二层次输入值进行调整</w:t>
      </w:r>
    </w:p>
    <w:p w:rsidR="00B70A3D" w:rsidRDefault="00B70A3D" w:rsidP="00AB72CD">
      <w:pPr>
        <w:ind w:firstLineChars="200" w:firstLine="420"/>
      </w:pPr>
      <w:r>
        <w:rPr>
          <w:rFonts w:hint="eastAsia"/>
        </w:rPr>
        <w:t>14.</w:t>
      </w:r>
      <w:r>
        <w:rPr>
          <w:rFonts w:hint="eastAsia"/>
        </w:rPr>
        <w:t>企业以公允价值计量负债，应当假定在计量日将该负债转移给其他市场参与者，而且该负债在转移后继续存在，并由作为（</w:t>
      </w:r>
      <w:r>
        <w:rPr>
          <w:rFonts w:hint="eastAsia"/>
        </w:rPr>
        <w:t xml:space="preserve">    </w:t>
      </w:r>
      <w:r>
        <w:rPr>
          <w:rFonts w:hint="eastAsia"/>
        </w:rPr>
        <w:t>）的市场参与者履行义务。</w:t>
      </w:r>
    </w:p>
    <w:p w:rsidR="00B70A3D" w:rsidRDefault="0068502B" w:rsidP="00AB72CD">
      <w:pPr>
        <w:ind w:firstLineChars="200" w:firstLine="420"/>
      </w:pPr>
      <w:r>
        <w:rPr>
          <w:rFonts w:hint="eastAsia"/>
        </w:rPr>
        <w:t>A</w:t>
      </w:r>
      <w:r w:rsidR="00B70A3D">
        <w:rPr>
          <w:rFonts w:hint="eastAsia"/>
        </w:rPr>
        <w:t>.</w:t>
      </w:r>
      <w:r w:rsidR="00B70A3D">
        <w:rPr>
          <w:rFonts w:hint="eastAsia"/>
        </w:rPr>
        <w:t>第三方</w:t>
      </w:r>
    </w:p>
    <w:p w:rsidR="00B70A3D" w:rsidRDefault="0068502B" w:rsidP="00AB72CD">
      <w:pPr>
        <w:ind w:firstLineChars="200" w:firstLine="420"/>
      </w:pPr>
      <w:r>
        <w:rPr>
          <w:rFonts w:hint="eastAsia"/>
        </w:rPr>
        <w:t>B</w:t>
      </w:r>
      <w:r w:rsidR="00B70A3D">
        <w:rPr>
          <w:rFonts w:hint="eastAsia"/>
        </w:rPr>
        <w:t>.</w:t>
      </w:r>
      <w:r w:rsidR="00B70A3D">
        <w:rPr>
          <w:rFonts w:hint="eastAsia"/>
        </w:rPr>
        <w:t>受让方</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受让方与转让方</w:t>
      </w:r>
    </w:p>
    <w:p w:rsidR="00B70A3D" w:rsidRDefault="0068502B" w:rsidP="00AB72CD">
      <w:pPr>
        <w:ind w:firstLineChars="200" w:firstLine="420"/>
      </w:pPr>
      <w:r>
        <w:rPr>
          <w:rFonts w:hint="eastAsia"/>
        </w:rPr>
        <w:t>D</w:t>
      </w:r>
      <w:r w:rsidR="00B70A3D">
        <w:rPr>
          <w:rFonts w:hint="eastAsia"/>
        </w:rPr>
        <w:t>.</w:t>
      </w:r>
      <w:r w:rsidR="00B70A3D">
        <w:rPr>
          <w:rFonts w:hint="eastAsia"/>
        </w:rPr>
        <w:t>转让方</w:t>
      </w:r>
    </w:p>
    <w:p w:rsidR="00B70A3D" w:rsidRDefault="00B70A3D" w:rsidP="00AB72CD">
      <w:pPr>
        <w:ind w:firstLineChars="200" w:firstLine="420"/>
      </w:pPr>
      <w:r>
        <w:rPr>
          <w:rFonts w:hint="eastAsia"/>
        </w:rPr>
        <w:t>15.</w:t>
      </w:r>
      <w:r>
        <w:rPr>
          <w:rFonts w:hint="eastAsia"/>
        </w:rPr>
        <w:t>企业以公允价值计量相关资产或负债应当采用在当前情况下适用并且有足够可利用数据支持的估值技术。关于估值技术，下列说法不正确的是（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企业应当使用与其中一种或多种估值技术相一致的方法计量公允价值</w:t>
      </w:r>
    </w:p>
    <w:p w:rsidR="00B70A3D" w:rsidRDefault="0068502B" w:rsidP="00AB72CD">
      <w:pPr>
        <w:ind w:firstLineChars="200" w:firstLine="420"/>
      </w:pPr>
      <w:r>
        <w:rPr>
          <w:rFonts w:hint="eastAsia"/>
        </w:rPr>
        <w:t>B</w:t>
      </w:r>
      <w:r w:rsidR="00B70A3D">
        <w:rPr>
          <w:rFonts w:hint="eastAsia"/>
        </w:rPr>
        <w:t>.</w:t>
      </w:r>
      <w:r w:rsidR="00B70A3D">
        <w:rPr>
          <w:rFonts w:hint="eastAsia"/>
        </w:rPr>
        <w:t>企业变更估值技术或其应用的，应当按照《企业会计准则第</w:t>
      </w:r>
      <w:r w:rsidR="00B70A3D">
        <w:rPr>
          <w:rFonts w:hint="eastAsia"/>
        </w:rPr>
        <w:t>28</w:t>
      </w:r>
      <w:r w:rsidR="00B70A3D">
        <w:rPr>
          <w:rFonts w:hint="eastAsia"/>
        </w:rPr>
        <w:t>号—会计政策、会计估计变更和差错更正》的规定作为会计政策变更</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企业在估值技术的应用中，应当优先使用相关可观察输入值，只有在相关可观察输入值无法取得或取得不切实可行的情况下，才可以使用不可观察输入值</w:t>
      </w:r>
    </w:p>
    <w:p w:rsidR="00B70A3D" w:rsidRDefault="0068502B" w:rsidP="00AB72CD">
      <w:pPr>
        <w:ind w:firstLineChars="200" w:firstLine="420"/>
      </w:pPr>
      <w:r>
        <w:rPr>
          <w:rFonts w:hint="eastAsia"/>
        </w:rPr>
        <w:t>D</w:t>
      </w:r>
      <w:r w:rsidR="00B70A3D">
        <w:rPr>
          <w:rFonts w:hint="eastAsia"/>
        </w:rPr>
        <w:t>.</w:t>
      </w:r>
      <w:r w:rsidR="00B70A3D">
        <w:rPr>
          <w:rFonts w:hint="eastAsia"/>
        </w:rPr>
        <w:t>估值技术主要包括市场法、收益法和成本法</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二、多项选择题（每题3.5分，共35分）</w:t>
      </w:r>
    </w:p>
    <w:p w:rsidR="00B70A3D" w:rsidRDefault="00B70A3D" w:rsidP="00AB72CD">
      <w:pPr>
        <w:ind w:firstLineChars="200" w:firstLine="420"/>
      </w:pPr>
      <w:r>
        <w:rPr>
          <w:rFonts w:hint="eastAsia"/>
        </w:rPr>
        <w:t>1.</w:t>
      </w:r>
      <w:r>
        <w:rPr>
          <w:rFonts w:hint="eastAsia"/>
        </w:rPr>
        <w:t>下列关于《企业会计准则第</w:t>
      </w:r>
      <w:r>
        <w:rPr>
          <w:rFonts w:hint="eastAsia"/>
        </w:rPr>
        <w:t>39</w:t>
      </w:r>
      <w:r>
        <w:rPr>
          <w:rFonts w:hint="eastAsia"/>
        </w:rPr>
        <w:t>号—公允价值计量》中主要市场或最有利市场的说法，正确的有</w:t>
      </w:r>
      <w:r>
        <w:rPr>
          <w:rFonts w:hint="eastAsia"/>
        </w:rPr>
        <w:t>(</w:t>
      </w:r>
      <w:r>
        <w:rPr>
          <w:rFonts w:hint="eastAsia"/>
        </w:rPr>
        <w:tab/>
      </w:r>
      <w:r>
        <w:rPr>
          <w:rFonts w:hint="eastAsia"/>
        </w:rPr>
        <w:tab/>
        <w:t>)</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不同的企业可以进入不同的市场，对相同资产或负债而言，不同企业一定具有相同的主要市场（或最有利市场）</w:t>
      </w:r>
    </w:p>
    <w:p w:rsidR="00B70A3D" w:rsidRDefault="0068502B" w:rsidP="00AB72CD">
      <w:pPr>
        <w:ind w:firstLineChars="200" w:firstLine="420"/>
      </w:pPr>
      <w:r>
        <w:rPr>
          <w:rFonts w:hint="eastAsia"/>
        </w:rPr>
        <w:t>B</w:t>
      </w:r>
      <w:r w:rsidR="00B70A3D">
        <w:rPr>
          <w:rFonts w:hint="eastAsia"/>
        </w:rPr>
        <w:t>.</w:t>
      </w:r>
      <w:r w:rsidR="00B70A3D">
        <w:rPr>
          <w:rFonts w:hint="eastAsia"/>
        </w:rPr>
        <w:t>企业应当以主要市场的价格计量相关资产或负债的公允价值。不存在主要市场的，企业应当以最有利市场的价格计量相关资产或负债的公允价值。</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企业根据可合理取得的信息，无法在交易日确定相关资产或负债交易量最大和交易活跃程度最高的市场的，应当在考虑交易费用和运输费用后能够以最低金额出售该资产或者以最高金额转移该负债的市场作为最有利市场</w:t>
      </w:r>
    </w:p>
    <w:p w:rsidR="00B70A3D" w:rsidRDefault="0068502B" w:rsidP="00AB72CD">
      <w:pPr>
        <w:ind w:firstLineChars="200" w:firstLine="420"/>
      </w:pPr>
      <w:r>
        <w:rPr>
          <w:rFonts w:hint="eastAsia"/>
        </w:rPr>
        <w:t>D</w:t>
      </w:r>
      <w:r w:rsidR="00B70A3D">
        <w:rPr>
          <w:rFonts w:hint="eastAsia"/>
        </w:rPr>
        <w:t>.</w:t>
      </w:r>
      <w:r w:rsidR="00B70A3D">
        <w:rPr>
          <w:rFonts w:hint="eastAsia"/>
        </w:rPr>
        <w:t>通常情况下，企业正常进行资产出售或者负债转移的市场可以视为主要市场或者最有利市场</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E</w:t>
      </w:r>
      <w:r w:rsidR="00B70A3D">
        <w:rPr>
          <w:rFonts w:hint="eastAsia"/>
        </w:rPr>
        <w:t>.</w:t>
      </w:r>
      <w:r w:rsidR="00B70A3D">
        <w:rPr>
          <w:rFonts w:hint="eastAsia"/>
        </w:rPr>
        <w:t>企业在识别主要市场（或最有利市场）时，应当考虑所有可以合理取得的信息，但没有必要考察所有市场。</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2.</w:t>
      </w:r>
      <w:r>
        <w:rPr>
          <w:rFonts w:hint="eastAsia"/>
        </w:rPr>
        <w:t>企业以公允价值计量相关资产或负债，应当考虑该资产或负债所具有的特征，这些特征有（</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资产新旧程度</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出售资产的限制</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资产所在位置</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资产使用功能</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lastRenderedPageBreak/>
        <w:t>E</w:t>
      </w:r>
      <w:r w:rsidR="00B70A3D">
        <w:rPr>
          <w:rFonts w:hint="eastAsia"/>
        </w:rPr>
        <w:t xml:space="preserve">. </w:t>
      </w:r>
      <w:r w:rsidR="00B70A3D">
        <w:rPr>
          <w:rFonts w:hint="eastAsia"/>
        </w:rPr>
        <w:t>交易费用</w:t>
      </w:r>
    </w:p>
    <w:p w:rsidR="00B70A3D" w:rsidRDefault="00B70A3D" w:rsidP="00AB72CD">
      <w:pPr>
        <w:ind w:firstLineChars="200" w:firstLine="420"/>
      </w:pPr>
      <w:r>
        <w:rPr>
          <w:rFonts w:hint="eastAsia"/>
        </w:rPr>
        <w:t>3.</w:t>
      </w:r>
      <w:r>
        <w:rPr>
          <w:rFonts w:hint="eastAsia"/>
        </w:rPr>
        <w:t>下列项目中，相关资产或负债的交易活动通常不应作为有序交易的有（</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与相同或类似资产或负债近期发生的其他交易相比，该交易价格是异常值</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存在惯常的</w:t>
      </w:r>
      <w:proofErr w:type="gramStart"/>
      <w:r w:rsidR="00B70A3D">
        <w:rPr>
          <w:rFonts w:hint="eastAsia"/>
        </w:rPr>
        <w:t>营销期但卖方</w:t>
      </w:r>
      <w:proofErr w:type="gramEnd"/>
      <w:r w:rsidR="00B70A3D">
        <w:rPr>
          <w:rFonts w:hint="eastAsia"/>
        </w:rPr>
        <w:t>将资产或负债出售或转移给单一市场参与者</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卖方陷于或接近于破产或者破产托管的困境</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资产出售方进行日常经营活动而出售产品</w:t>
      </w:r>
    </w:p>
    <w:p w:rsidR="00B70A3D" w:rsidRDefault="0068502B" w:rsidP="00AB72CD">
      <w:pPr>
        <w:ind w:firstLineChars="200" w:firstLine="420"/>
      </w:pPr>
      <w:r>
        <w:rPr>
          <w:rFonts w:hint="eastAsia"/>
        </w:rPr>
        <w:t>E</w:t>
      </w:r>
      <w:r w:rsidR="00B70A3D">
        <w:rPr>
          <w:rFonts w:hint="eastAsia"/>
        </w:rPr>
        <w:t>.</w:t>
      </w:r>
      <w:r w:rsidR="00B70A3D">
        <w:rPr>
          <w:rFonts w:hint="eastAsia"/>
        </w:rPr>
        <w:t>当前市场条件下计量日之前一段时间内市场没有提供足够空间开展此类资产或负债惯常的市场活动</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4.</w:t>
      </w:r>
      <w:r>
        <w:rPr>
          <w:rFonts w:hint="eastAsia"/>
        </w:rPr>
        <w:t>企业以公允价值计量相关资产或负债所使用的估值技术通常包括（</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成本法</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收益法</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直线法</w:t>
      </w:r>
    </w:p>
    <w:p w:rsidR="00B70A3D" w:rsidRDefault="0068502B" w:rsidP="00AB72CD">
      <w:pPr>
        <w:ind w:firstLineChars="200" w:firstLine="420"/>
      </w:pPr>
      <w:r>
        <w:rPr>
          <w:rFonts w:hint="eastAsia"/>
        </w:rPr>
        <w:t>D</w:t>
      </w:r>
      <w:r w:rsidR="00B70A3D">
        <w:rPr>
          <w:rFonts w:hint="eastAsia"/>
        </w:rPr>
        <w:t>.</w:t>
      </w:r>
      <w:r w:rsidR="00B70A3D">
        <w:rPr>
          <w:rFonts w:hint="eastAsia"/>
        </w:rPr>
        <w:t>比率分析法</w:t>
      </w:r>
    </w:p>
    <w:p w:rsidR="00B70A3D" w:rsidRDefault="0068502B" w:rsidP="00AB72CD">
      <w:pPr>
        <w:ind w:firstLineChars="200" w:firstLine="420"/>
      </w:pPr>
      <w:r>
        <w:rPr>
          <w:rFonts w:hint="eastAsia"/>
        </w:rPr>
        <w:t>E</w:t>
      </w:r>
      <w:r w:rsidR="00B70A3D">
        <w:rPr>
          <w:rFonts w:hint="eastAsia"/>
        </w:rPr>
        <w:t>.</w:t>
      </w:r>
      <w:r w:rsidR="00B70A3D">
        <w:rPr>
          <w:rFonts w:hint="eastAsia"/>
        </w:rPr>
        <w:t>市场法</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5.</w:t>
      </w:r>
      <w:r>
        <w:rPr>
          <w:rFonts w:hint="eastAsia"/>
        </w:rPr>
        <w:t>下列关于非金融资产的公允价值计量说法中，正确的有（</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企业以公允价值计量非金融资产时，应当考虑市场参与者通过直接将该资产用于最佳用途的方式产生经济利益的能力</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企业在以公允价值计量非金融资产时，应当基于最佳用途原则确定该非金融资产的估值前提</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最佳用途是指市场参与者实现一项非金融资产或其所属的资产和负债组合的价值最大化时该非金融资产的用途</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企业以公允价值计量非金融资产时，通过将该资产出售给能够使其用于最佳用途的其他市场参与者的方式产生经济利益的能力</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E</w:t>
      </w:r>
      <w:r w:rsidR="00B70A3D">
        <w:rPr>
          <w:rFonts w:hint="eastAsia"/>
        </w:rPr>
        <w:t>.</w:t>
      </w:r>
      <w:r w:rsidR="00B70A3D">
        <w:rPr>
          <w:rFonts w:hint="eastAsia"/>
        </w:rPr>
        <w:t>企业</w:t>
      </w:r>
      <w:proofErr w:type="gramStart"/>
      <w:r w:rsidR="00B70A3D">
        <w:rPr>
          <w:rFonts w:hint="eastAsia"/>
        </w:rPr>
        <w:t>判定非</w:t>
      </w:r>
      <w:proofErr w:type="gramEnd"/>
      <w:r w:rsidR="00B70A3D">
        <w:rPr>
          <w:rFonts w:hint="eastAsia"/>
        </w:rPr>
        <w:t>金融资产的最佳用途，不应当考虑该用途是否为实物上可能、法律上允许以及财务上可行等因素</w:t>
      </w:r>
    </w:p>
    <w:p w:rsidR="00B70A3D" w:rsidRDefault="00B70A3D" w:rsidP="00AB72CD">
      <w:pPr>
        <w:ind w:firstLineChars="200" w:firstLine="420"/>
      </w:pPr>
      <w:r>
        <w:rPr>
          <w:rFonts w:hint="eastAsia"/>
        </w:rPr>
        <w:t>6.</w:t>
      </w:r>
      <w:r>
        <w:rPr>
          <w:rFonts w:hint="eastAsia"/>
        </w:rPr>
        <w:t>下列估值技术属于收益法的有</w:t>
      </w:r>
      <w:r>
        <w:rPr>
          <w:rFonts w:hint="eastAsia"/>
        </w:rPr>
        <w:t>(</w:t>
      </w:r>
      <w:r>
        <w:rPr>
          <w:rFonts w:hint="eastAsia"/>
        </w:rPr>
        <w:t xml:space="preserve">　</w:t>
      </w:r>
      <w:r>
        <w:rPr>
          <w:rFonts w:hint="eastAsia"/>
        </w:rPr>
        <w:t>)</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多期间超额盈余模型</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成本法</w:t>
      </w:r>
    </w:p>
    <w:p w:rsidR="00B70A3D" w:rsidRDefault="0068502B" w:rsidP="00AB72CD">
      <w:pPr>
        <w:ind w:firstLineChars="200" w:firstLine="420"/>
      </w:pPr>
      <w:r>
        <w:rPr>
          <w:rFonts w:hint="eastAsia"/>
        </w:rPr>
        <w:t>C</w:t>
      </w:r>
      <w:r w:rsidR="00B70A3D">
        <w:rPr>
          <w:rFonts w:hint="eastAsia"/>
        </w:rPr>
        <w:t>.</w:t>
      </w:r>
      <w:r w:rsidR="00B70A3D">
        <w:rPr>
          <w:rFonts w:hint="eastAsia"/>
        </w:rPr>
        <w:t>期望现金流量法</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现金流量折现法</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E</w:t>
      </w:r>
      <w:r w:rsidR="00B70A3D">
        <w:rPr>
          <w:rFonts w:hint="eastAsia"/>
        </w:rPr>
        <w:t>.</w:t>
      </w:r>
      <w:r w:rsidR="00B70A3D">
        <w:rPr>
          <w:rFonts w:hint="eastAsia"/>
        </w:rPr>
        <w:t>期权计价模型</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7.</w:t>
      </w:r>
      <w:r>
        <w:rPr>
          <w:rFonts w:hint="eastAsia"/>
        </w:rPr>
        <w:t>公允价值层次中，第二层次输入值包括（</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活跃市场中类似资产或负债的报价</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市场验证的输入值</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除报价以外的其他可观察输入值，包括在正常报价间隔期间可观察的利率和收益率曲线、隐含波动率和信用利差等</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相关资产或负债的不可观察输入值</w:t>
      </w:r>
    </w:p>
    <w:p w:rsidR="00B70A3D" w:rsidRDefault="0068502B" w:rsidP="00AB72CD">
      <w:pPr>
        <w:ind w:firstLineChars="200" w:firstLine="420"/>
      </w:pPr>
      <w:r>
        <w:rPr>
          <w:rFonts w:hint="eastAsia"/>
        </w:rPr>
        <w:t>E</w:t>
      </w:r>
      <w:r w:rsidR="00B70A3D">
        <w:rPr>
          <w:rFonts w:hint="eastAsia"/>
        </w:rPr>
        <w:t>.</w:t>
      </w:r>
      <w:proofErr w:type="gramStart"/>
      <w:r w:rsidR="00B70A3D">
        <w:rPr>
          <w:rFonts w:hint="eastAsia"/>
        </w:rPr>
        <w:t>非活跃</w:t>
      </w:r>
      <w:proofErr w:type="gramEnd"/>
      <w:r w:rsidR="00B70A3D">
        <w:rPr>
          <w:rFonts w:hint="eastAsia"/>
        </w:rPr>
        <w:t>市场中相同或类似资产或负债的报价</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8.</w:t>
      </w:r>
      <w:r>
        <w:rPr>
          <w:rFonts w:hint="eastAsia"/>
        </w:rPr>
        <w:t>下列有关交易费用的说法，正确的是（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运输费用属于交易费用</w:t>
      </w:r>
      <w:r w:rsidR="00B70A3D">
        <w:rPr>
          <w:rFonts w:hint="eastAsia"/>
        </w:rPr>
        <w:t xml:space="preserve"> </w:t>
      </w:r>
      <w:r w:rsidR="00B70A3D">
        <w:rPr>
          <w:rFonts w:hint="eastAsia"/>
        </w:rPr>
        <w:t>不正确</w:t>
      </w:r>
    </w:p>
    <w:p w:rsidR="00B70A3D" w:rsidRDefault="0068502B" w:rsidP="00AB72CD">
      <w:pPr>
        <w:ind w:firstLineChars="200" w:firstLine="420"/>
      </w:pPr>
      <w:r>
        <w:rPr>
          <w:rFonts w:hint="eastAsia"/>
        </w:rPr>
        <w:t>B</w:t>
      </w:r>
      <w:r w:rsidR="00B70A3D">
        <w:rPr>
          <w:rFonts w:hint="eastAsia"/>
        </w:rPr>
        <w:t>.</w:t>
      </w:r>
      <w:r w:rsidR="00B70A3D">
        <w:rPr>
          <w:rFonts w:hint="eastAsia"/>
        </w:rPr>
        <w:t>直接由交易引起的、交易所必需的、而且不出售资产或者不转移负债就不会发生的费用</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交易费用不属于相关资产或负债的特征，只与特定交易有关</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在相关资产或负债主要市场（或最有利市场）中发生的可直接归属于资产出售或者负</w:t>
      </w:r>
      <w:r w:rsidR="00B70A3D">
        <w:rPr>
          <w:rFonts w:hint="eastAsia"/>
        </w:rPr>
        <w:lastRenderedPageBreak/>
        <w:t>债转移的费用</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E</w:t>
      </w:r>
      <w:r w:rsidR="00B70A3D">
        <w:rPr>
          <w:rFonts w:hint="eastAsia"/>
        </w:rPr>
        <w:t>.</w:t>
      </w:r>
      <w:r w:rsidR="00B70A3D">
        <w:rPr>
          <w:rFonts w:hint="eastAsia"/>
        </w:rPr>
        <w:t>企业不应当因交易费用对主要市场（或最有利市场）价格进行调整</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9.</w:t>
      </w:r>
      <w:r>
        <w:rPr>
          <w:rFonts w:hint="eastAsia"/>
        </w:rPr>
        <w:t>价值计量的每组资产和负债的下列信息（</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公允价值计量的层次</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其他相关会计准则要求或者允许企业在资产负债表日持续以公允价值计量的项目和金额</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C</w:t>
      </w:r>
      <w:r w:rsidR="00B70A3D">
        <w:rPr>
          <w:rFonts w:hint="eastAsia"/>
        </w:rPr>
        <w:t>.</w:t>
      </w:r>
      <w:r w:rsidR="00B70A3D">
        <w:rPr>
          <w:rFonts w:hint="eastAsia"/>
        </w:rPr>
        <w:t>当非金融资产的最佳用途与其当前用途不同时，企业应当披露这一事实及其原因</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对于第二层次的公允价值计量，企业应当披露使用的估值技术和输入值的描述性信息</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E</w:t>
      </w:r>
      <w:r w:rsidR="00B70A3D">
        <w:rPr>
          <w:rFonts w:hint="eastAsia"/>
        </w:rPr>
        <w:t>.</w:t>
      </w:r>
      <w:r w:rsidR="00B70A3D">
        <w:rPr>
          <w:rFonts w:hint="eastAsia"/>
        </w:rPr>
        <w:t>在各层次之间转换的金额和原因，以及确定各层次之间转换时点的政策</w:t>
      </w:r>
      <w:r w:rsidR="00B70A3D">
        <w:rPr>
          <w:rFonts w:hint="eastAsia"/>
        </w:rPr>
        <w:t xml:space="preserve"> </w:t>
      </w:r>
      <w:r w:rsidR="00B70A3D">
        <w:rPr>
          <w:rFonts w:hint="eastAsia"/>
        </w:rPr>
        <w:t>正确</w:t>
      </w:r>
    </w:p>
    <w:p w:rsidR="00B70A3D" w:rsidRDefault="00B70A3D" w:rsidP="00AB72CD">
      <w:pPr>
        <w:ind w:firstLineChars="200" w:firstLine="420"/>
      </w:pPr>
      <w:r>
        <w:rPr>
          <w:rFonts w:hint="eastAsia"/>
        </w:rPr>
        <w:t>10.</w:t>
      </w:r>
      <w:r>
        <w:rPr>
          <w:rFonts w:hint="eastAsia"/>
        </w:rPr>
        <w:t>对于计量市场风险或信用风险可</w:t>
      </w:r>
      <w:proofErr w:type="gramStart"/>
      <w:r>
        <w:rPr>
          <w:rFonts w:hint="eastAsia"/>
        </w:rPr>
        <w:t>抵销</w:t>
      </w:r>
      <w:proofErr w:type="gramEnd"/>
      <w:r>
        <w:rPr>
          <w:rFonts w:hint="eastAsia"/>
        </w:rPr>
        <w:t>的金融资产和金融负债的公允价值，同时应满足下列条件（</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企业以特定市场风险或特定对手信用风险的净敞口为基础，向企业关键管理人员报告金融资产和金融负债组合的信息</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B</w:t>
      </w:r>
      <w:r w:rsidR="00B70A3D">
        <w:rPr>
          <w:rFonts w:hint="eastAsia"/>
        </w:rPr>
        <w:t>.</w:t>
      </w:r>
      <w:r w:rsidR="00B70A3D">
        <w:rPr>
          <w:rFonts w:hint="eastAsia"/>
        </w:rPr>
        <w:t>市场风险或信用风险可</w:t>
      </w:r>
      <w:proofErr w:type="gramStart"/>
      <w:r w:rsidR="00B70A3D">
        <w:rPr>
          <w:rFonts w:hint="eastAsia"/>
        </w:rPr>
        <w:t>抵销</w:t>
      </w:r>
      <w:proofErr w:type="gramEnd"/>
      <w:r w:rsidR="00B70A3D">
        <w:rPr>
          <w:rFonts w:hint="eastAsia"/>
        </w:rPr>
        <w:t>的金融资产和金融负债，应该是由《企业会计准则第</w:t>
      </w:r>
      <w:r w:rsidR="00B70A3D">
        <w:rPr>
          <w:rFonts w:hint="eastAsia"/>
        </w:rPr>
        <w:t>22</w:t>
      </w:r>
      <w:r w:rsidR="00B70A3D">
        <w:rPr>
          <w:rFonts w:hint="eastAsia"/>
        </w:rPr>
        <w:t>号—金融工具确认和计量》规范的金融资产和金融负债</w:t>
      </w:r>
    </w:p>
    <w:p w:rsidR="00B70A3D" w:rsidRDefault="0068502B" w:rsidP="00AB72CD">
      <w:pPr>
        <w:ind w:firstLineChars="200" w:firstLine="420"/>
      </w:pPr>
      <w:r>
        <w:rPr>
          <w:rFonts w:hint="eastAsia"/>
        </w:rPr>
        <w:t>C</w:t>
      </w:r>
      <w:r w:rsidR="00B70A3D">
        <w:rPr>
          <w:rFonts w:hint="eastAsia"/>
        </w:rPr>
        <w:t>.</w:t>
      </w:r>
      <w:r w:rsidR="00B70A3D">
        <w:rPr>
          <w:rFonts w:hint="eastAsia"/>
        </w:rPr>
        <w:t>企业在每个资产负债表日以公允价值计量组合中的金融资产和金融负债</w:t>
      </w:r>
      <w:r w:rsidR="00B70A3D">
        <w:rPr>
          <w:rFonts w:hint="eastAsia"/>
        </w:rPr>
        <w:t xml:space="preserve"> </w:t>
      </w:r>
      <w:r w:rsidR="00B70A3D">
        <w:rPr>
          <w:rFonts w:hint="eastAsia"/>
        </w:rPr>
        <w:t>正确</w:t>
      </w:r>
    </w:p>
    <w:p w:rsidR="00B70A3D" w:rsidRDefault="0068502B" w:rsidP="00AB72CD">
      <w:pPr>
        <w:ind w:firstLineChars="200" w:firstLine="420"/>
      </w:pPr>
      <w:r>
        <w:rPr>
          <w:rFonts w:hint="eastAsia"/>
        </w:rPr>
        <w:t>D</w:t>
      </w:r>
      <w:r w:rsidR="00B70A3D">
        <w:rPr>
          <w:rFonts w:hint="eastAsia"/>
        </w:rPr>
        <w:t>.</w:t>
      </w:r>
      <w:r w:rsidR="00B70A3D">
        <w:rPr>
          <w:rFonts w:hint="eastAsia"/>
        </w:rPr>
        <w:t>市场风险或信用风险可</w:t>
      </w:r>
      <w:proofErr w:type="gramStart"/>
      <w:r w:rsidR="00B70A3D">
        <w:rPr>
          <w:rFonts w:hint="eastAsia"/>
        </w:rPr>
        <w:t>抵销</w:t>
      </w:r>
      <w:proofErr w:type="gramEnd"/>
      <w:r w:rsidR="00B70A3D">
        <w:rPr>
          <w:rFonts w:hint="eastAsia"/>
        </w:rPr>
        <w:t>的金融资产和金融负债的公允价值计量，应当被视为会计政策，一经确定，不得随意变更</w:t>
      </w:r>
    </w:p>
    <w:p w:rsidR="00B70A3D" w:rsidRDefault="0068502B" w:rsidP="00AB72CD">
      <w:pPr>
        <w:ind w:firstLineChars="200" w:firstLine="420"/>
      </w:pPr>
      <w:r>
        <w:rPr>
          <w:rFonts w:hint="eastAsia"/>
        </w:rPr>
        <w:t>E</w:t>
      </w:r>
      <w:r w:rsidR="00B70A3D">
        <w:rPr>
          <w:rFonts w:hint="eastAsia"/>
        </w:rPr>
        <w:t>.</w:t>
      </w:r>
      <w:r w:rsidR="00B70A3D">
        <w:rPr>
          <w:rFonts w:hint="eastAsia"/>
        </w:rPr>
        <w:t>企业风险管理或投资策略的正式书面文件已载明，企业以特定市场风险或特定对手信用风险的净敞口为基础，管理金融资产和金融负债的组合</w:t>
      </w:r>
      <w:r w:rsidR="00B70A3D">
        <w:rPr>
          <w:rFonts w:hint="eastAsia"/>
        </w:rPr>
        <w:t xml:space="preserve"> </w:t>
      </w:r>
      <w:r w:rsidR="00B70A3D">
        <w:rPr>
          <w:rFonts w:hint="eastAsia"/>
        </w:rPr>
        <w:t>正确</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三、判断题（每题2.5分，共30分）</w:t>
      </w:r>
    </w:p>
    <w:p w:rsidR="00B70A3D" w:rsidRDefault="00B70A3D" w:rsidP="00AB72CD">
      <w:pPr>
        <w:ind w:firstLineChars="200" w:firstLine="420"/>
      </w:pPr>
      <w:r>
        <w:rPr>
          <w:rFonts w:hint="eastAsia"/>
        </w:rPr>
        <w:t>1.</w:t>
      </w:r>
      <w:r>
        <w:rPr>
          <w:rFonts w:hint="eastAsia"/>
        </w:rPr>
        <w:t>《企业会计准则第</w:t>
      </w:r>
      <w:r>
        <w:rPr>
          <w:rFonts w:hint="eastAsia"/>
        </w:rPr>
        <w:t>39</w:t>
      </w:r>
      <w:r>
        <w:rPr>
          <w:rFonts w:hint="eastAsia"/>
        </w:rPr>
        <w:t>号—公允价值计量》准则规定：以公允价值计量的相关资产或负债应该为单项资产或负债。</w:t>
      </w:r>
      <w:r w:rsidR="001927FB">
        <w:rPr>
          <w:rFonts w:hint="eastAsia"/>
        </w:rPr>
        <w:t>错误</w:t>
      </w:r>
    </w:p>
    <w:p w:rsidR="00B70A3D" w:rsidRDefault="00B70A3D" w:rsidP="00AB72CD">
      <w:pPr>
        <w:ind w:firstLineChars="200" w:firstLine="420"/>
      </w:pPr>
      <w:r>
        <w:rPr>
          <w:rFonts w:hint="eastAsia"/>
        </w:rPr>
        <w:t>2.</w:t>
      </w:r>
      <w:r>
        <w:rPr>
          <w:rFonts w:hint="eastAsia"/>
        </w:rPr>
        <w:t>《企业会计准则第</w:t>
      </w:r>
      <w:r>
        <w:rPr>
          <w:rFonts w:hint="eastAsia"/>
        </w:rPr>
        <w:t>39</w:t>
      </w:r>
      <w:r>
        <w:rPr>
          <w:rFonts w:hint="eastAsia"/>
        </w:rPr>
        <w:t>号—公允价值计量》准则重新定义了公允价值的概念，强调了公允价值是基于市场的计量而不是特定主体的计量，需要考虑相关资产或负债的特征。在计量公允价值时，企业应当使用市场参与者在当前市场条件下的有序交易中对相关资产或负债进行定价时所使用的假设。</w:t>
      </w:r>
      <w:r w:rsidR="001927FB">
        <w:rPr>
          <w:rFonts w:hint="eastAsia"/>
        </w:rPr>
        <w:t>正确</w:t>
      </w:r>
    </w:p>
    <w:p w:rsidR="001927FB" w:rsidRDefault="00B70A3D" w:rsidP="001927FB">
      <w:pPr>
        <w:ind w:firstLineChars="200" w:firstLine="420"/>
      </w:pPr>
      <w:r>
        <w:rPr>
          <w:rFonts w:hint="eastAsia"/>
        </w:rPr>
        <w:t>3.</w:t>
      </w:r>
      <w:r>
        <w:rPr>
          <w:rFonts w:hint="eastAsia"/>
        </w:rPr>
        <w:t>有序交易是指在计量</w:t>
      </w:r>
      <w:proofErr w:type="gramStart"/>
      <w:r>
        <w:rPr>
          <w:rFonts w:hint="eastAsia"/>
        </w:rPr>
        <w:t>日前一段</w:t>
      </w:r>
      <w:proofErr w:type="gramEnd"/>
      <w:r>
        <w:rPr>
          <w:rFonts w:hint="eastAsia"/>
        </w:rPr>
        <w:t>时期内相关资产或负债具有惯常市场活动的交易。清算等被迫交易属于有序交易。</w:t>
      </w:r>
      <w:r w:rsidR="001927FB">
        <w:rPr>
          <w:rFonts w:hint="eastAsia"/>
        </w:rPr>
        <w:t>错误</w:t>
      </w:r>
    </w:p>
    <w:p w:rsidR="00B70A3D" w:rsidRDefault="00B70A3D" w:rsidP="00AB72CD">
      <w:pPr>
        <w:ind w:firstLineChars="200" w:firstLine="420"/>
      </w:pPr>
      <w:r>
        <w:rPr>
          <w:rFonts w:hint="eastAsia"/>
        </w:rPr>
        <w:t>4.</w:t>
      </w:r>
      <w:r>
        <w:rPr>
          <w:rFonts w:hint="eastAsia"/>
        </w:rPr>
        <w:t>公允价值计量时，要考虑运输费用，因为运输费用会改变相关资产所在的位置，而相关资产所在的位置是该资产的特征。</w:t>
      </w:r>
      <w:r w:rsidR="001927FB">
        <w:rPr>
          <w:rFonts w:hint="eastAsia"/>
        </w:rPr>
        <w:t>正确</w:t>
      </w:r>
    </w:p>
    <w:p w:rsidR="001927FB" w:rsidRDefault="00B70A3D" w:rsidP="001927FB">
      <w:pPr>
        <w:ind w:firstLineChars="200" w:firstLine="420"/>
      </w:pPr>
      <w:r>
        <w:rPr>
          <w:rFonts w:hint="eastAsia"/>
        </w:rPr>
        <w:t>5.</w:t>
      </w:r>
      <w:r>
        <w:rPr>
          <w:rFonts w:hint="eastAsia"/>
        </w:rPr>
        <w:t>相关资产或负债在初始确认时的公允价值与其交易价格相等。</w:t>
      </w:r>
      <w:r w:rsidR="001927FB">
        <w:rPr>
          <w:rFonts w:hint="eastAsia"/>
        </w:rPr>
        <w:t>错误</w:t>
      </w:r>
    </w:p>
    <w:p w:rsidR="00B70A3D" w:rsidRDefault="00B70A3D" w:rsidP="00AB72CD">
      <w:pPr>
        <w:ind w:firstLineChars="200" w:firstLine="420"/>
      </w:pPr>
      <w:r>
        <w:rPr>
          <w:rFonts w:hint="eastAsia"/>
        </w:rPr>
        <w:t>6.</w:t>
      </w:r>
      <w:r>
        <w:rPr>
          <w:rFonts w:hint="eastAsia"/>
        </w:rPr>
        <w:t>会计计量是指将符合确认条件的会计要素登记入账并列报于财务报表而确定其金额的活动。会计计量属性描述了会计要素金额的确定基础，主要包括历史成本、重置成本、可变现净值、现值和公允价值等。</w:t>
      </w:r>
      <w:r w:rsidR="001927FB">
        <w:rPr>
          <w:rFonts w:hint="eastAsia"/>
        </w:rPr>
        <w:t>正确</w:t>
      </w:r>
    </w:p>
    <w:p w:rsidR="001927FB" w:rsidRDefault="00B70A3D" w:rsidP="001927FB">
      <w:pPr>
        <w:ind w:firstLineChars="200" w:firstLine="420"/>
      </w:pPr>
      <w:r>
        <w:rPr>
          <w:rFonts w:hint="eastAsia"/>
        </w:rPr>
        <w:t>7.</w:t>
      </w:r>
      <w:r>
        <w:rPr>
          <w:rFonts w:hint="eastAsia"/>
        </w:rPr>
        <w:t>企业在估值技术的应用中，应当优先使用不可观察输入值，只有在相关可观察输入值无法取得或取得不切实可行的情况下，才可以使用相关可观察输入值。</w:t>
      </w:r>
      <w:r w:rsidR="001927FB">
        <w:rPr>
          <w:rFonts w:hint="eastAsia"/>
        </w:rPr>
        <w:t>错误</w:t>
      </w:r>
    </w:p>
    <w:p w:rsidR="00B70A3D" w:rsidRDefault="00B70A3D" w:rsidP="00AB72CD">
      <w:pPr>
        <w:ind w:firstLineChars="200" w:firstLine="420"/>
      </w:pPr>
      <w:r>
        <w:rPr>
          <w:rFonts w:hint="eastAsia"/>
        </w:rPr>
        <w:t>8.</w:t>
      </w:r>
      <w:r>
        <w:rPr>
          <w:rFonts w:hint="eastAsia"/>
        </w:rPr>
        <w:t>企业应当根据相关资产或负债的性质、特征、风险以及公允价值计量的层次对该资产或负债进行恰当分组，并按照组别披露公允价值计量的相关信息。</w:t>
      </w:r>
      <w:r w:rsidR="001927FB">
        <w:rPr>
          <w:rFonts w:hint="eastAsia"/>
        </w:rPr>
        <w:t>正确</w:t>
      </w:r>
    </w:p>
    <w:p w:rsidR="001927FB" w:rsidRDefault="00B70A3D" w:rsidP="001927FB">
      <w:pPr>
        <w:ind w:firstLineChars="200" w:firstLine="420"/>
      </w:pPr>
      <w:r>
        <w:rPr>
          <w:rFonts w:hint="eastAsia"/>
        </w:rPr>
        <w:t>9.</w:t>
      </w:r>
      <w:r>
        <w:rPr>
          <w:rFonts w:hint="eastAsia"/>
        </w:rPr>
        <w:t>公允价值计量单元与资产负债表列</w:t>
      </w:r>
      <w:proofErr w:type="gramStart"/>
      <w:r>
        <w:rPr>
          <w:rFonts w:hint="eastAsia"/>
        </w:rPr>
        <w:t>报项目</w:t>
      </w:r>
      <w:proofErr w:type="gramEnd"/>
      <w:r>
        <w:rPr>
          <w:rFonts w:hint="eastAsia"/>
        </w:rPr>
        <w:t>之间是一致的。</w:t>
      </w:r>
      <w:r w:rsidR="001927FB">
        <w:rPr>
          <w:rFonts w:hint="eastAsia"/>
        </w:rPr>
        <w:t>错误</w:t>
      </w:r>
    </w:p>
    <w:p w:rsidR="00B70A3D" w:rsidRDefault="00B70A3D" w:rsidP="00AB72CD">
      <w:pPr>
        <w:ind w:firstLineChars="200" w:firstLine="420"/>
      </w:pPr>
      <w:r>
        <w:rPr>
          <w:rFonts w:hint="eastAsia"/>
        </w:rPr>
        <w:t>10.</w:t>
      </w:r>
      <w:r>
        <w:rPr>
          <w:rFonts w:hint="eastAsia"/>
        </w:rPr>
        <w:t>非持续的公允价值计量是指其他相关会计准则要求或者允许企业在特定情况下的资产负债表中以公允价值进行的计量。</w:t>
      </w:r>
      <w:r w:rsidR="001927FB">
        <w:rPr>
          <w:rFonts w:hint="eastAsia"/>
        </w:rPr>
        <w:t>正确</w:t>
      </w:r>
    </w:p>
    <w:p w:rsidR="001927FB" w:rsidRDefault="00B70A3D" w:rsidP="001927FB">
      <w:pPr>
        <w:ind w:firstLineChars="200" w:firstLine="420"/>
      </w:pPr>
      <w:r>
        <w:rPr>
          <w:rFonts w:hint="eastAsia"/>
        </w:rPr>
        <w:lastRenderedPageBreak/>
        <w:t>11.</w:t>
      </w:r>
      <w:r>
        <w:rPr>
          <w:rFonts w:hint="eastAsia"/>
        </w:rPr>
        <w:t>第三层次输入值为公允价值提供了最可靠的证据，企业在计量公允价值时不应当调整相同资产或负债在活跃市场上的报价。</w:t>
      </w:r>
      <w:r w:rsidR="001927FB">
        <w:rPr>
          <w:rFonts w:hint="eastAsia"/>
        </w:rPr>
        <w:t>错误</w:t>
      </w:r>
    </w:p>
    <w:p w:rsidR="00B70A3D" w:rsidRDefault="00B70A3D" w:rsidP="00AB72CD">
      <w:pPr>
        <w:ind w:firstLineChars="200" w:firstLine="420"/>
      </w:pPr>
      <w:r>
        <w:rPr>
          <w:rFonts w:hint="eastAsia"/>
        </w:rPr>
        <w:t>12.</w:t>
      </w:r>
      <w:r>
        <w:rPr>
          <w:rFonts w:hint="eastAsia"/>
        </w:rPr>
        <w:t>以公允价值计量的相关资产或负债存在出价和要价的，企业应当以在出价和要价之间最能代表当前情况下公允价值的价格确定该资产或负债的公允价值。企业可以使用出价计量资产头寸、使用要价计量负债头寸。</w:t>
      </w:r>
      <w:r w:rsidR="001927FB">
        <w:rPr>
          <w:rFonts w:hint="eastAsia"/>
        </w:rPr>
        <w:t>正确</w:t>
      </w:r>
    </w:p>
    <w:p w:rsidR="00B70A3D" w:rsidRPr="00AB72CD" w:rsidRDefault="00B70A3D" w:rsidP="00AB72CD">
      <w:pPr>
        <w:ind w:firstLineChars="200" w:firstLine="560"/>
        <w:jc w:val="center"/>
        <w:rPr>
          <w:rFonts w:ascii="黑体" w:eastAsia="黑体" w:hAnsi="黑体"/>
          <w:sz w:val="28"/>
          <w:szCs w:val="28"/>
        </w:rPr>
      </w:pPr>
      <w:r w:rsidRPr="00AB72CD">
        <w:rPr>
          <w:rFonts w:ascii="黑体" w:eastAsia="黑体" w:hAnsi="黑体" w:hint="eastAsia"/>
          <w:sz w:val="28"/>
          <w:szCs w:val="28"/>
        </w:rPr>
        <w:t>第六章  外币会计</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一、单项选择题</w:t>
      </w:r>
    </w:p>
    <w:p w:rsidR="00B70A3D" w:rsidRDefault="00B70A3D" w:rsidP="00AB72CD">
      <w:pPr>
        <w:ind w:firstLineChars="200" w:firstLine="420"/>
      </w:pPr>
      <w:r>
        <w:rPr>
          <w:rFonts w:hint="eastAsia"/>
        </w:rPr>
        <w:t>1.</w:t>
      </w:r>
      <w:r>
        <w:rPr>
          <w:rFonts w:hint="eastAsia"/>
        </w:rPr>
        <w:t>我国某企业记账本位币为美元，下列说法中错误的是（</w:t>
      </w:r>
      <w:r>
        <w:rPr>
          <w:rFonts w:hint="eastAsia"/>
        </w:rPr>
        <w:t xml:space="preserve"> </w:t>
      </w:r>
      <w:r w:rsidR="008C694B">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该企业以人民币计价和结算的交易属于外币交易</w:t>
      </w:r>
    </w:p>
    <w:p w:rsidR="00B70A3D" w:rsidRDefault="0068502B" w:rsidP="00AB72CD">
      <w:pPr>
        <w:ind w:firstLineChars="200" w:firstLine="420"/>
      </w:pPr>
      <w:r>
        <w:rPr>
          <w:rFonts w:hint="eastAsia"/>
        </w:rPr>
        <w:t>B</w:t>
      </w:r>
      <w:r w:rsidR="00B70A3D">
        <w:rPr>
          <w:rFonts w:hint="eastAsia"/>
        </w:rPr>
        <w:t>.</w:t>
      </w:r>
      <w:r w:rsidR="00B70A3D">
        <w:rPr>
          <w:rFonts w:hint="eastAsia"/>
        </w:rPr>
        <w:t>该企业以美元计价和结算的交易不属于外币交易</w:t>
      </w:r>
    </w:p>
    <w:p w:rsidR="00B70A3D" w:rsidRDefault="0068502B" w:rsidP="00AB72CD">
      <w:pPr>
        <w:ind w:firstLineChars="200" w:firstLine="420"/>
      </w:pPr>
      <w:r>
        <w:rPr>
          <w:rFonts w:hint="eastAsia"/>
        </w:rPr>
        <w:t>C</w:t>
      </w:r>
      <w:r w:rsidR="00B70A3D">
        <w:rPr>
          <w:rFonts w:hint="eastAsia"/>
        </w:rPr>
        <w:t>.</w:t>
      </w:r>
      <w:r w:rsidR="00B70A3D">
        <w:rPr>
          <w:rFonts w:hint="eastAsia"/>
        </w:rPr>
        <w:t>该企业编制的会计报表直接以美元反映</w:t>
      </w:r>
    </w:p>
    <w:p w:rsidR="00B70A3D" w:rsidRDefault="0068502B" w:rsidP="00AB72CD">
      <w:pPr>
        <w:ind w:firstLineChars="200" w:firstLine="420"/>
      </w:pPr>
      <w:r>
        <w:rPr>
          <w:rFonts w:hint="eastAsia"/>
        </w:rPr>
        <w:t>D</w:t>
      </w:r>
      <w:r w:rsidR="00B70A3D">
        <w:rPr>
          <w:rFonts w:hint="eastAsia"/>
        </w:rPr>
        <w:t>.</w:t>
      </w:r>
      <w:r w:rsidR="00B70A3D">
        <w:rPr>
          <w:rFonts w:hint="eastAsia"/>
        </w:rPr>
        <w:t>该企业编报的会计报表折算为人民币</w:t>
      </w:r>
    </w:p>
    <w:p w:rsidR="00B70A3D" w:rsidRDefault="00B70A3D" w:rsidP="00AB72CD">
      <w:pPr>
        <w:ind w:firstLineChars="200" w:firstLine="420"/>
      </w:pPr>
      <w:r>
        <w:rPr>
          <w:rFonts w:hint="eastAsia"/>
        </w:rPr>
        <w:t>2.</w:t>
      </w:r>
      <w:r>
        <w:rPr>
          <w:rFonts w:hint="eastAsia"/>
        </w:rPr>
        <w:t>企业应经营所处的主要经营环境发生重大变化，确需变更记账本位币的，应当采用（</w:t>
      </w:r>
      <w:r>
        <w:rPr>
          <w:rFonts w:hint="eastAsia"/>
        </w:rPr>
        <w:t xml:space="preserve">  </w:t>
      </w:r>
      <w:r w:rsidR="008C694B">
        <w:rPr>
          <w:rFonts w:hint="eastAsia"/>
        </w:rPr>
        <w:t>D</w:t>
      </w:r>
      <w:r>
        <w:rPr>
          <w:rFonts w:hint="eastAsia"/>
        </w:rPr>
        <w:t xml:space="preserve">  </w:t>
      </w:r>
      <w:r>
        <w:rPr>
          <w:rFonts w:hint="eastAsia"/>
        </w:rPr>
        <w:t>），将所有项目折算为变更后的记账本位币。</w:t>
      </w:r>
    </w:p>
    <w:p w:rsidR="00B70A3D" w:rsidRDefault="0068502B" w:rsidP="00AB72CD">
      <w:pPr>
        <w:ind w:firstLineChars="200" w:firstLine="420"/>
      </w:pPr>
      <w:r>
        <w:rPr>
          <w:rFonts w:hint="eastAsia"/>
        </w:rPr>
        <w:t>A</w:t>
      </w:r>
      <w:r w:rsidR="00B70A3D">
        <w:rPr>
          <w:rFonts w:hint="eastAsia"/>
        </w:rPr>
        <w:t>.</w:t>
      </w:r>
      <w:r w:rsidR="00B70A3D">
        <w:rPr>
          <w:rFonts w:hint="eastAsia"/>
        </w:rPr>
        <w:t>当期期末汇率</w:t>
      </w:r>
    </w:p>
    <w:p w:rsidR="00B70A3D" w:rsidRDefault="0068502B" w:rsidP="00AB72CD">
      <w:pPr>
        <w:ind w:firstLineChars="200" w:firstLine="420"/>
      </w:pPr>
      <w:r>
        <w:rPr>
          <w:rFonts w:hint="eastAsia"/>
        </w:rPr>
        <w:t>B</w:t>
      </w:r>
      <w:r w:rsidR="00B70A3D">
        <w:rPr>
          <w:rFonts w:hint="eastAsia"/>
        </w:rPr>
        <w:t>.</w:t>
      </w:r>
      <w:r w:rsidR="00B70A3D">
        <w:rPr>
          <w:rFonts w:hint="eastAsia"/>
        </w:rPr>
        <w:t>变更当日即期汇率的近似汇率</w:t>
      </w:r>
    </w:p>
    <w:p w:rsidR="00B70A3D" w:rsidRDefault="0068502B" w:rsidP="00AB72CD">
      <w:pPr>
        <w:ind w:firstLineChars="200" w:firstLine="420"/>
      </w:pPr>
      <w:r>
        <w:rPr>
          <w:rFonts w:hint="eastAsia"/>
        </w:rPr>
        <w:t>C</w:t>
      </w:r>
      <w:r w:rsidR="00B70A3D">
        <w:rPr>
          <w:rFonts w:hint="eastAsia"/>
        </w:rPr>
        <w:t>.</w:t>
      </w:r>
      <w:r w:rsidR="00B70A3D">
        <w:rPr>
          <w:rFonts w:hint="eastAsia"/>
        </w:rPr>
        <w:t>当期平均汇率</w:t>
      </w:r>
    </w:p>
    <w:p w:rsidR="00B70A3D" w:rsidRDefault="0068502B" w:rsidP="00AB72CD">
      <w:pPr>
        <w:ind w:firstLineChars="200" w:firstLine="420"/>
      </w:pPr>
      <w:r>
        <w:rPr>
          <w:rFonts w:hint="eastAsia"/>
        </w:rPr>
        <w:t>D</w:t>
      </w:r>
      <w:r w:rsidR="00B70A3D">
        <w:rPr>
          <w:rFonts w:hint="eastAsia"/>
        </w:rPr>
        <w:t>.</w:t>
      </w:r>
      <w:r w:rsidR="00B70A3D">
        <w:rPr>
          <w:rFonts w:hint="eastAsia"/>
        </w:rPr>
        <w:t>变更当日的即期汇率</w:t>
      </w:r>
    </w:p>
    <w:p w:rsidR="00B70A3D" w:rsidRDefault="00B70A3D" w:rsidP="00AB72CD">
      <w:pPr>
        <w:ind w:firstLineChars="200" w:firstLine="420"/>
      </w:pPr>
      <w:r>
        <w:rPr>
          <w:rFonts w:hint="eastAsia"/>
        </w:rPr>
        <w:t>3.</w:t>
      </w:r>
      <w:r>
        <w:rPr>
          <w:rFonts w:hint="eastAsia"/>
        </w:rPr>
        <w:t>直接标价法的特点是（</w:t>
      </w:r>
      <w:r>
        <w:rPr>
          <w:rFonts w:hint="eastAsia"/>
        </w:rPr>
        <w:t xml:space="preserve">   </w:t>
      </w:r>
      <w:r w:rsidR="008C694B">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本国货币</w:t>
      </w:r>
      <w:proofErr w:type="gramStart"/>
      <w:r w:rsidR="00B70A3D">
        <w:rPr>
          <w:rFonts w:hint="eastAsia"/>
        </w:rPr>
        <w:t>数固定</w:t>
      </w:r>
      <w:proofErr w:type="gramEnd"/>
      <w:r w:rsidR="00B70A3D">
        <w:rPr>
          <w:rFonts w:hint="eastAsia"/>
        </w:rPr>
        <w:t>不变</w:t>
      </w:r>
    </w:p>
    <w:p w:rsidR="00B70A3D" w:rsidRDefault="0068502B" w:rsidP="00AB72CD">
      <w:pPr>
        <w:ind w:firstLineChars="200" w:firstLine="420"/>
      </w:pPr>
      <w:r>
        <w:rPr>
          <w:rFonts w:hint="eastAsia"/>
        </w:rPr>
        <w:t>B</w:t>
      </w:r>
      <w:r w:rsidR="00B70A3D">
        <w:rPr>
          <w:rFonts w:hint="eastAsia"/>
        </w:rPr>
        <w:t>.</w:t>
      </w:r>
      <w:r w:rsidR="00B70A3D">
        <w:rPr>
          <w:rFonts w:hint="eastAsia"/>
        </w:rPr>
        <w:t>本国货币数随汇率高低而变化</w:t>
      </w:r>
    </w:p>
    <w:p w:rsidR="00B70A3D" w:rsidRDefault="0068502B" w:rsidP="00AB72CD">
      <w:pPr>
        <w:ind w:firstLineChars="200" w:firstLine="420"/>
      </w:pPr>
      <w:r>
        <w:rPr>
          <w:rFonts w:hint="eastAsia"/>
        </w:rPr>
        <w:t>C</w:t>
      </w:r>
      <w:r w:rsidR="00B70A3D">
        <w:rPr>
          <w:rFonts w:hint="eastAsia"/>
        </w:rPr>
        <w:t>.</w:t>
      </w:r>
      <w:r w:rsidR="00B70A3D">
        <w:rPr>
          <w:rFonts w:hint="eastAsia"/>
        </w:rPr>
        <w:t>本国货币币值大小与汇率的高低无关</w:t>
      </w:r>
    </w:p>
    <w:p w:rsidR="00B70A3D" w:rsidRDefault="0068502B" w:rsidP="00AB72CD">
      <w:pPr>
        <w:ind w:firstLineChars="200" w:firstLine="420"/>
      </w:pPr>
      <w:r>
        <w:rPr>
          <w:rFonts w:hint="eastAsia"/>
        </w:rPr>
        <w:t>D</w:t>
      </w:r>
      <w:r w:rsidR="00B70A3D">
        <w:rPr>
          <w:rFonts w:hint="eastAsia"/>
        </w:rPr>
        <w:t>.</w:t>
      </w:r>
      <w:r w:rsidR="00B70A3D">
        <w:rPr>
          <w:rFonts w:hint="eastAsia"/>
        </w:rPr>
        <w:t>本国货币币值大小与汇率的高低正相关</w:t>
      </w:r>
    </w:p>
    <w:p w:rsidR="00B70A3D" w:rsidRDefault="00B70A3D" w:rsidP="00AB72CD">
      <w:pPr>
        <w:ind w:firstLineChars="200" w:firstLine="420"/>
      </w:pPr>
      <w:r>
        <w:rPr>
          <w:rFonts w:hint="eastAsia"/>
        </w:rPr>
        <w:t>4.</w:t>
      </w:r>
      <w:r>
        <w:rPr>
          <w:rFonts w:hint="eastAsia"/>
        </w:rPr>
        <w:t>间接标价法的特点是（</w:t>
      </w:r>
      <w:r>
        <w:rPr>
          <w:rFonts w:hint="eastAsia"/>
        </w:rPr>
        <w:t xml:space="preserve">  </w:t>
      </w:r>
      <w:r w:rsidR="008C694B">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外币数随汇率高低而变化</w:t>
      </w:r>
    </w:p>
    <w:p w:rsidR="00B70A3D" w:rsidRDefault="0068502B" w:rsidP="00AB72CD">
      <w:pPr>
        <w:ind w:firstLineChars="200" w:firstLine="420"/>
      </w:pPr>
      <w:r>
        <w:rPr>
          <w:rFonts w:hint="eastAsia"/>
        </w:rPr>
        <w:t>B</w:t>
      </w:r>
      <w:r w:rsidR="00B70A3D">
        <w:rPr>
          <w:rFonts w:hint="eastAsia"/>
        </w:rPr>
        <w:t>.</w:t>
      </w:r>
      <w:r w:rsidR="00B70A3D">
        <w:rPr>
          <w:rFonts w:hint="eastAsia"/>
        </w:rPr>
        <w:t>本国货币数随汇率高低而变化</w:t>
      </w:r>
    </w:p>
    <w:p w:rsidR="00B70A3D" w:rsidRDefault="0068502B" w:rsidP="00AB72CD">
      <w:pPr>
        <w:ind w:firstLineChars="200" w:firstLine="420"/>
      </w:pPr>
      <w:r>
        <w:rPr>
          <w:rFonts w:hint="eastAsia"/>
        </w:rPr>
        <w:t>C</w:t>
      </w:r>
      <w:r w:rsidR="00B70A3D">
        <w:rPr>
          <w:rFonts w:hint="eastAsia"/>
        </w:rPr>
        <w:t>.</w:t>
      </w:r>
      <w:r w:rsidR="00B70A3D">
        <w:rPr>
          <w:rFonts w:hint="eastAsia"/>
        </w:rPr>
        <w:t>本国货币金额大小与汇率的高低正相关</w:t>
      </w:r>
    </w:p>
    <w:p w:rsidR="00B70A3D" w:rsidRDefault="0068502B" w:rsidP="00AB72CD">
      <w:pPr>
        <w:ind w:firstLineChars="200" w:firstLine="420"/>
      </w:pPr>
      <w:r>
        <w:rPr>
          <w:rFonts w:hint="eastAsia"/>
        </w:rPr>
        <w:t>D</w:t>
      </w:r>
      <w:r w:rsidR="00B70A3D">
        <w:rPr>
          <w:rFonts w:hint="eastAsia"/>
        </w:rPr>
        <w:t>.</w:t>
      </w:r>
      <w:r w:rsidR="00B70A3D">
        <w:rPr>
          <w:rFonts w:hint="eastAsia"/>
        </w:rPr>
        <w:t>本国货币金额大小与汇率的高低负相关</w:t>
      </w:r>
    </w:p>
    <w:p w:rsidR="00B70A3D" w:rsidRDefault="00B70A3D" w:rsidP="00AB72CD">
      <w:pPr>
        <w:ind w:firstLineChars="200" w:firstLine="420"/>
      </w:pPr>
      <w:r>
        <w:rPr>
          <w:rFonts w:hint="eastAsia"/>
        </w:rPr>
        <w:t>5.</w:t>
      </w:r>
      <w:r>
        <w:rPr>
          <w:rFonts w:hint="eastAsia"/>
        </w:rPr>
        <w:t>在企业发生外币业务时，在记账汇率条件下，需要将有关外币金额折合为记账本位</w:t>
      </w:r>
      <w:proofErr w:type="gramStart"/>
      <w:r>
        <w:rPr>
          <w:rFonts w:hint="eastAsia"/>
        </w:rPr>
        <w:t>币金额</w:t>
      </w:r>
      <w:proofErr w:type="gramEnd"/>
      <w:r>
        <w:rPr>
          <w:rFonts w:hint="eastAsia"/>
        </w:rPr>
        <w:t xml:space="preserve">记账，企业的记账汇率通常采用中国人民银行公布的（　　</w:t>
      </w:r>
      <w:proofErr w:type="gramStart"/>
      <w:r>
        <w:rPr>
          <w:rFonts w:hint="eastAsia"/>
        </w:rPr>
        <w:t xml:space="preserve">　</w:t>
      </w:r>
      <w:proofErr w:type="gramEnd"/>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买入价</w:t>
      </w:r>
    </w:p>
    <w:p w:rsidR="00B70A3D" w:rsidRDefault="0068502B" w:rsidP="00AB72CD">
      <w:pPr>
        <w:ind w:firstLineChars="200" w:firstLine="420"/>
      </w:pPr>
      <w:r>
        <w:rPr>
          <w:rFonts w:hint="eastAsia"/>
        </w:rPr>
        <w:t>B</w:t>
      </w:r>
      <w:r w:rsidR="00B70A3D">
        <w:rPr>
          <w:rFonts w:hint="eastAsia"/>
        </w:rPr>
        <w:t>.</w:t>
      </w:r>
      <w:r w:rsidR="00B70A3D">
        <w:rPr>
          <w:rFonts w:hint="eastAsia"/>
        </w:rPr>
        <w:t>卖出价</w:t>
      </w:r>
    </w:p>
    <w:p w:rsidR="00B70A3D" w:rsidRDefault="0068502B" w:rsidP="00AB72CD">
      <w:pPr>
        <w:ind w:firstLineChars="200" w:firstLine="420"/>
      </w:pPr>
      <w:r>
        <w:rPr>
          <w:rFonts w:hint="eastAsia"/>
        </w:rPr>
        <w:t>C</w:t>
      </w:r>
      <w:r w:rsidR="00B70A3D">
        <w:rPr>
          <w:rFonts w:hint="eastAsia"/>
        </w:rPr>
        <w:t>.</w:t>
      </w:r>
      <w:r w:rsidR="00B70A3D">
        <w:rPr>
          <w:rFonts w:hint="eastAsia"/>
        </w:rPr>
        <w:t>中间汇率</w:t>
      </w:r>
    </w:p>
    <w:p w:rsidR="00B70A3D" w:rsidRDefault="0068502B" w:rsidP="00AB72CD">
      <w:pPr>
        <w:ind w:firstLineChars="200" w:firstLine="420"/>
      </w:pPr>
      <w:r>
        <w:rPr>
          <w:rFonts w:hint="eastAsia"/>
        </w:rPr>
        <w:t>D</w:t>
      </w:r>
      <w:r w:rsidR="00B70A3D">
        <w:rPr>
          <w:rFonts w:hint="eastAsia"/>
        </w:rPr>
        <w:t>.</w:t>
      </w:r>
      <w:r w:rsidR="00B70A3D">
        <w:rPr>
          <w:rFonts w:hint="eastAsia"/>
        </w:rPr>
        <w:t>加权平均汇率</w:t>
      </w:r>
    </w:p>
    <w:p w:rsidR="00B70A3D" w:rsidRDefault="00B70A3D" w:rsidP="00AB72CD">
      <w:pPr>
        <w:ind w:firstLineChars="200" w:firstLine="420"/>
      </w:pPr>
      <w:r>
        <w:rPr>
          <w:rFonts w:hint="eastAsia"/>
        </w:rPr>
        <w:t xml:space="preserve">6. </w:t>
      </w:r>
      <w:r>
        <w:rPr>
          <w:rFonts w:hint="eastAsia"/>
        </w:rPr>
        <w:t>某企业２００７年１２月５日赊销一批商品，当日市场汇率为１美元＝７．３人民币，合同规定的信用期为２个月。２００７年１２月３１日，由于汇率变动，当日汇率为１美元＝７．２元人民币。按照单项交易观，１２月３１日应进行的会计处理是（</w:t>
      </w:r>
      <w:r w:rsidR="008C694B">
        <w:rPr>
          <w:rFonts w:hint="eastAsia"/>
        </w:rPr>
        <w:t>B</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调整营业收入</w:t>
      </w:r>
    </w:p>
    <w:p w:rsidR="00B70A3D" w:rsidRDefault="0068502B" w:rsidP="00AB72CD">
      <w:pPr>
        <w:ind w:firstLineChars="200" w:firstLine="420"/>
      </w:pPr>
      <w:r>
        <w:rPr>
          <w:rFonts w:hint="eastAsia"/>
        </w:rPr>
        <w:t>B</w:t>
      </w:r>
      <w:r w:rsidR="00B70A3D">
        <w:rPr>
          <w:rFonts w:hint="eastAsia"/>
        </w:rPr>
        <w:t>.</w:t>
      </w:r>
      <w:r w:rsidR="00B70A3D">
        <w:rPr>
          <w:rFonts w:hint="eastAsia"/>
        </w:rPr>
        <w:t>调减营业收入</w:t>
      </w:r>
    </w:p>
    <w:p w:rsidR="00B70A3D" w:rsidRDefault="0068502B" w:rsidP="00AB72CD">
      <w:pPr>
        <w:ind w:firstLineChars="200" w:firstLine="420"/>
      </w:pPr>
      <w:r>
        <w:rPr>
          <w:rFonts w:hint="eastAsia"/>
        </w:rPr>
        <w:t>C</w:t>
      </w:r>
      <w:r w:rsidR="00B70A3D">
        <w:rPr>
          <w:rFonts w:hint="eastAsia"/>
        </w:rPr>
        <w:t>.</w:t>
      </w:r>
      <w:r w:rsidR="00B70A3D">
        <w:rPr>
          <w:rFonts w:hint="eastAsia"/>
        </w:rPr>
        <w:t>调整递延损益</w:t>
      </w:r>
    </w:p>
    <w:p w:rsidR="00B70A3D" w:rsidRDefault="0068502B" w:rsidP="00AB72CD">
      <w:pPr>
        <w:ind w:firstLineChars="200" w:firstLine="420"/>
      </w:pPr>
      <w:r>
        <w:rPr>
          <w:rFonts w:hint="eastAsia"/>
        </w:rPr>
        <w:t>D</w:t>
      </w:r>
      <w:r w:rsidR="00B70A3D">
        <w:rPr>
          <w:rFonts w:hint="eastAsia"/>
        </w:rPr>
        <w:t>.</w:t>
      </w:r>
      <w:r w:rsidR="00B70A3D">
        <w:rPr>
          <w:rFonts w:hint="eastAsia"/>
        </w:rPr>
        <w:t>调整财务费用</w:t>
      </w:r>
    </w:p>
    <w:p w:rsidR="00B70A3D" w:rsidRDefault="00B70A3D" w:rsidP="00AB72CD">
      <w:pPr>
        <w:ind w:firstLineChars="200" w:firstLine="420"/>
      </w:pPr>
      <w:r>
        <w:rPr>
          <w:rFonts w:hint="eastAsia"/>
        </w:rPr>
        <w:t xml:space="preserve">7. </w:t>
      </w:r>
      <w:r>
        <w:rPr>
          <w:rFonts w:hint="eastAsia"/>
        </w:rPr>
        <w:t>某企业２００７年１２月５日赊销一批商品，当日市场汇率为１美元＝７．３人民币，合同规定的信用期为２个月。２００７年１２月３１日，由于汇率变动，当日汇率为１</w:t>
      </w:r>
      <w:r>
        <w:rPr>
          <w:rFonts w:hint="eastAsia"/>
        </w:rPr>
        <w:lastRenderedPageBreak/>
        <w:t>美元＝７．２元人民币。按照两项交易观当期确认法，１２月３１日应进行的会计处理是（</w:t>
      </w:r>
      <w:r w:rsidR="008C694B">
        <w:rPr>
          <w:rFonts w:hint="eastAsia"/>
        </w:rPr>
        <w:t>D</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调整营业收入</w:t>
      </w:r>
    </w:p>
    <w:p w:rsidR="00B70A3D" w:rsidRDefault="0068502B" w:rsidP="00AB72CD">
      <w:pPr>
        <w:ind w:firstLineChars="200" w:firstLine="420"/>
      </w:pPr>
      <w:r>
        <w:rPr>
          <w:rFonts w:hint="eastAsia"/>
        </w:rPr>
        <w:t>B</w:t>
      </w:r>
      <w:r w:rsidR="00B70A3D">
        <w:rPr>
          <w:rFonts w:hint="eastAsia"/>
        </w:rPr>
        <w:t>.</w:t>
      </w:r>
      <w:r w:rsidR="00B70A3D">
        <w:rPr>
          <w:rFonts w:hint="eastAsia"/>
        </w:rPr>
        <w:t>调减营业收入</w:t>
      </w:r>
    </w:p>
    <w:p w:rsidR="00B70A3D" w:rsidRDefault="0068502B" w:rsidP="00AB72CD">
      <w:pPr>
        <w:ind w:firstLineChars="200" w:firstLine="420"/>
      </w:pPr>
      <w:r>
        <w:rPr>
          <w:rFonts w:hint="eastAsia"/>
        </w:rPr>
        <w:t>C</w:t>
      </w:r>
      <w:r w:rsidR="00B70A3D">
        <w:rPr>
          <w:rFonts w:hint="eastAsia"/>
        </w:rPr>
        <w:t>.</w:t>
      </w:r>
      <w:r w:rsidR="00B70A3D">
        <w:rPr>
          <w:rFonts w:hint="eastAsia"/>
        </w:rPr>
        <w:t>调整递延损益</w:t>
      </w:r>
    </w:p>
    <w:p w:rsidR="00B70A3D" w:rsidRDefault="0068502B" w:rsidP="00AB72CD">
      <w:pPr>
        <w:ind w:firstLineChars="200" w:firstLine="420"/>
      </w:pPr>
      <w:r>
        <w:rPr>
          <w:rFonts w:hint="eastAsia"/>
        </w:rPr>
        <w:t>D</w:t>
      </w:r>
      <w:r w:rsidR="00B70A3D">
        <w:rPr>
          <w:rFonts w:hint="eastAsia"/>
        </w:rPr>
        <w:t>.</w:t>
      </w:r>
      <w:r w:rsidR="00B70A3D">
        <w:rPr>
          <w:rFonts w:hint="eastAsia"/>
        </w:rPr>
        <w:t>调整财务费用</w:t>
      </w:r>
    </w:p>
    <w:p w:rsidR="00B70A3D" w:rsidRDefault="00B70A3D" w:rsidP="00AB72CD">
      <w:pPr>
        <w:ind w:firstLineChars="200" w:firstLine="420"/>
      </w:pPr>
      <w:r>
        <w:rPr>
          <w:rFonts w:hint="eastAsia"/>
        </w:rPr>
        <w:t xml:space="preserve">8. </w:t>
      </w:r>
      <w:r>
        <w:rPr>
          <w:rFonts w:hint="eastAsia"/>
        </w:rPr>
        <w:t>我国</w:t>
      </w:r>
      <w:r w:rsidRPr="00663770">
        <w:rPr>
          <w:rFonts w:ascii="Arial" w:hAnsi="Arial" w:cs="Arial"/>
        </w:rPr>
        <w:t>２００６年１２月１５日</w:t>
      </w:r>
      <w:r>
        <w:rPr>
          <w:rFonts w:hint="eastAsia"/>
        </w:rPr>
        <w:t>颁布的《企业会计准则第</w:t>
      </w:r>
      <w:r>
        <w:rPr>
          <w:rFonts w:hint="eastAsia"/>
        </w:rPr>
        <w:t>19</w:t>
      </w:r>
      <w:r>
        <w:rPr>
          <w:rFonts w:hint="eastAsia"/>
        </w:rPr>
        <w:t>号—外币折算》要求企业在处理外币业务时，采用的会计处理方法是（</w:t>
      </w:r>
      <w:r>
        <w:rPr>
          <w:rFonts w:hint="eastAsia"/>
        </w:rPr>
        <w:t xml:space="preserve"> </w:t>
      </w:r>
      <w:r w:rsidR="008C694B">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单向交易当期确认法</w:t>
      </w:r>
    </w:p>
    <w:p w:rsidR="00B70A3D" w:rsidRDefault="0068502B" w:rsidP="00AB72CD">
      <w:pPr>
        <w:ind w:firstLineChars="200" w:firstLine="420"/>
      </w:pPr>
      <w:r>
        <w:rPr>
          <w:rFonts w:hint="eastAsia"/>
        </w:rPr>
        <w:t>B</w:t>
      </w:r>
      <w:r w:rsidR="00B70A3D">
        <w:rPr>
          <w:rFonts w:hint="eastAsia"/>
        </w:rPr>
        <w:t>.</w:t>
      </w:r>
      <w:r w:rsidR="00B70A3D">
        <w:rPr>
          <w:rFonts w:hint="eastAsia"/>
        </w:rPr>
        <w:t>单向交易递延法</w:t>
      </w:r>
    </w:p>
    <w:p w:rsidR="00B70A3D" w:rsidRDefault="0068502B" w:rsidP="00AB72CD">
      <w:pPr>
        <w:ind w:firstLineChars="200" w:firstLine="420"/>
      </w:pPr>
      <w:r>
        <w:rPr>
          <w:rFonts w:hint="eastAsia"/>
        </w:rPr>
        <w:t>C</w:t>
      </w:r>
      <w:r w:rsidR="00B70A3D">
        <w:rPr>
          <w:rFonts w:hint="eastAsia"/>
        </w:rPr>
        <w:t>.</w:t>
      </w:r>
      <w:r w:rsidR="00B70A3D">
        <w:rPr>
          <w:rFonts w:hint="eastAsia"/>
        </w:rPr>
        <w:t>两项交易当期确认法</w:t>
      </w:r>
    </w:p>
    <w:p w:rsidR="00B70A3D" w:rsidRDefault="0068502B" w:rsidP="00AB72CD">
      <w:pPr>
        <w:ind w:firstLineChars="200" w:firstLine="420"/>
      </w:pPr>
      <w:r>
        <w:rPr>
          <w:rFonts w:hint="eastAsia"/>
        </w:rPr>
        <w:t>D</w:t>
      </w:r>
      <w:r w:rsidR="00B70A3D">
        <w:rPr>
          <w:rFonts w:hint="eastAsia"/>
        </w:rPr>
        <w:t>.</w:t>
      </w:r>
      <w:r w:rsidR="00B70A3D">
        <w:rPr>
          <w:rFonts w:hint="eastAsia"/>
        </w:rPr>
        <w:t>两项交易递延法</w:t>
      </w:r>
    </w:p>
    <w:p w:rsidR="00B70A3D" w:rsidRDefault="00B70A3D" w:rsidP="00AB72CD">
      <w:pPr>
        <w:ind w:firstLineChars="200" w:firstLine="420"/>
      </w:pPr>
      <w:r>
        <w:rPr>
          <w:rFonts w:hint="eastAsia"/>
        </w:rPr>
        <w:t>9.</w:t>
      </w:r>
      <w:proofErr w:type="gramStart"/>
      <w:r>
        <w:rPr>
          <w:rFonts w:hint="eastAsia"/>
        </w:rPr>
        <w:t>外汇统账制</w:t>
      </w:r>
      <w:proofErr w:type="gramEnd"/>
      <w:r>
        <w:rPr>
          <w:rFonts w:hint="eastAsia"/>
        </w:rPr>
        <w:t>采用逐笔结转法适合于（</w:t>
      </w:r>
      <w:r w:rsidR="008C694B">
        <w:rPr>
          <w:rFonts w:hint="eastAsia"/>
        </w:rPr>
        <w:t>D</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所有工商业企业</w:t>
      </w:r>
    </w:p>
    <w:p w:rsidR="00B70A3D" w:rsidRDefault="0068502B" w:rsidP="00AB72CD">
      <w:pPr>
        <w:ind w:firstLineChars="200" w:firstLine="420"/>
      </w:pPr>
      <w:r>
        <w:rPr>
          <w:rFonts w:hint="eastAsia"/>
        </w:rPr>
        <w:t>B</w:t>
      </w:r>
      <w:r w:rsidR="00B70A3D">
        <w:rPr>
          <w:rFonts w:hint="eastAsia"/>
        </w:rPr>
        <w:t>.</w:t>
      </w:r>
      <w:r w:rsidR="00B70A3D">
        <w:rPr>
          <w:rFonts w:hint="eastAsia"/>
        </w:rPr>
        <w:t>金融企业</w:t>
      </w:r>
    </w:p>
    <w:p w:rsidR="00B70A3D" w:rsidRDefault="0068502B" w:rsidP="00AB72CD">
      <w:pPr>
        <w:ind w:firstLineChars="200" w:firstLine="420"/>
      </w:pPr>
      <w:r>
        <w:rPr>
          <w:rFonts w:hint="eastAsia"/>
        </w:rPr>
        <w:t>C</w:t>
      </w:r>
      <w:r w:rsidR="00B70A3D">
        <w:rPr>
          <w:rFonts w:hint="eastAsia"/>
        </w:rPr>
        <w:t>.</w:t>
      </w:r>
      <w:r w:rsidR="00B70A3D">
        <w:rPr>
          <w:rFonts w:hint="eastAsia"/>
        </w:rPr>
        <w:t>外币业务较多的工商业企业</w:t>
      </w:r>
    </w:p>
    <w:p w:rsidR="00B70A3D" w:rsidRDefault="0068502B" w:rsidP="00AB72CD">
      <w:pPr>
        <w:ind w:firstLineChars="200" w:firstLine="420"/>
      </w:pPr>
      <w:r>
        <w:rPr>
          <w:rFonts w:hint="eastAsia"/>
        </w:rPr>
        <w:t>D</w:t>
      </w:r>
      <w:r w:rsidR="00B70A3D">
        <w:rPr>
          <w:rFonts w:hint="eastAsia"/>
        </w:rPr>
        <w:t>.</w:t>
      </w:r>
      <w:r w:rsidR="00B70A3D">
        <w:rPr>
          <w:rFonts w:hint="eastAsia"/>
        </w:rPr>
        <w:t>外币业务较少的工商业企业</w:t>
      </w:r>
    </w:p>
    <w:p w:rsidR="00B70A3D" w:rsidRDefault="00B70A3D" w:rsidP="00AB72CD">
      <w:pPr>
        <w:ind w:firstLineChars="200" w:firstLine="420"/>
      </w:pPr>
      <w:r>
        <w:rPr>
          <w:rFonts w:hint="eastAsia"/>
        </w:rPr>
        <w:t>10.</w:t>
      </w:r>
      <w:r>
        <w:rPr>
          <w:rFonts w:hint="eastAsia"/>
        </w:rPr>
        <w:t>在</w:t>
      </w:r>
      <w:proofErr w:type="gramStart"/>
      <w:r>
        <w:rPr>
          <w:rFonts w:hint="eastAsia"/>
        </w:rPr>
        <w:t>外汇统账制</w:t>
      </w:r>
      <w:proofErr w:type="gramEnd"/>
      <w:r>
        <w:rPr>
          <w:rFonts w:hint="eastAsia"/>
        </w:rPr>
        <w:t>条件下，外币货币性项目，在资产负债表日或结算日，采用（</w:t>
      </w:r>
      <w:r w:rsidR="008C694B">
        <w:rPr>
          <w:rFonts w:hint="eastAsia"/>
        </w:rPr>
        <w:t>A</w:t>
      </w:r>
      <w:r>
        <w:rPr>
          <w:rFonts w:hint="eastAsia"/>
        </w:rPr>
        <w:t xml:space="preserve">  </w:t>
      </w:r>
      <w:r>
        <w:rPr>
          <w:rFonts w:hint="eastAsia"/>
        </w:rPr>
        <w:t>）进行折算。</w:t>
      </w:r>
    </w:p>
    <w:p w:rsidR="00B70A3D" w:rsidRDefault="0068502B" w:rsidP="00AB72CD">
      <w:pPr>
        <w:ind w:firstLineChars="200" w:firstLine="420"/>
      </w:pPr>
      <w:r>
        <w:rPr>
          <w:rFonts w:hint="eastAsia"/>
        </w:rPr>
        <w:t>A</w:t>
      </w:r>
      <w:r w:rsidR="00B70A3D">
        <w:rPr>
          <w:rFonts w:hint="eastAsia"/>
        </w:rPr>
        <w:t>.</w:t>
      </w:r>
      <w:r w:rsidR="00B70A3D">
        <w:rPr>
          <w:rFonts w:hint="eastAsia"/>
        </w:rPr>
        <w:t>编表日的即期汇率</w:t>
      </w:r>
    </w:p>
    <w:p w:rsidR="00B70A3D" w:rsidRDefault="0068502B" w:rsidP="00AB72CD">
      <w:pPr>
        <w:ind w:firstLineChars="200" w:firstLine="420"/>
      </w:pPr>
      <w:r>
        <w:rPr>
          <w:rFonts w:hint="eastAsia"/>
        </w:rPr>
        <w:t>B</w:t>
      </w:r>
      <w:r w:rsidR="00B70A3D">
        <w:rPr>
          <w:rFonts w:hint="eastAsia"/>
        </w:rPr>
        <w:t>.</w:t>
      </w:r>
      <w:r w:rsidR="00B70A3D">
        <w:rPr>
          <w:rFonts w:hint="eastAsia"/>
        </w:rPr>
        <w:t>经纪业务发生日的历史汇率</w:t>
      </w:r>
    </w:p>
    <w:p w:rsidR="00B70A3D" w:rsidRDefault="0068502B" w:rsidP="00AB72CD">
      <w:pPr>
        <w:ind w:firstLineChars="200" w:firstLine="420"/>
      </w:pPr>
      <w:r>
        <w:rPr>
          <w:rFonts w:hint="eastAsia"/>
        </w:rPr>
        <w:t>C</w:t>
      </w:r>
      <w:r w:rsidR="00B70A3D">
        <w:rPr>
          <w:rFonts w:hint="eastAsia"/>
        </w:rPr>
        <w:t>.</w:t>
      </w:r>
      <w:r w:rsidR="00B70A3D">
        <w:rPr>
          <w:rFonts w:hint="eastAsia"/>
        </w:rPr>
        <w:t>报告期的平均汇率</w:t>
      </w:r>
    </w:p>
    <w:p w:rsidR="00B70A3D" w:rsidRDefault="0068502B" w:rsidP="00AB72CD">
      <w:pPr>
        <w:ind w:firstLineChars="200" w:firstLine="420"/>
      </w:pPr>
      <w:r>
        <w:rPr>
          <w:rFonts w:hint="eastAsia"/>
        </w:rPr>
        <w:t>D</w:t>
      </w:r>
      <w:r w:rsidR="00B70A3D">
        <w:rPr>
          <w:rFonts w:hint="eastAsia"/>
        </w:rPr>
        <w:t>.</w:t>
      </w:r>
      <w:r w:rsidR="00B70A3D">
        <w:rPr>
          <w:rFonts w:hint="eastAsia"/>
        </w:rPr>
        <w:t>报告期的年初汇率</w:t>
      </w:r>
    </w:p>
    <w:p w:rsidR="00B70A3D" w:rsidRDefault="00B70A3D" w:rsidP="00AB72CD">
      <w:pPr>
        <w:ind w:firstLineChars="200" w:firstLine="420"/>
      </w:pPr>
      <w:r>
        <w:rPr>
          <w:rFonts w:hint="eastAsia"/>
        </w:rPr>
        <w:t>11.</w:t>
      </w:r>
      <w:r>
        <w:rPr>
          <w:rFonts w:hint="eastAsia"/>
        </w:rPr>
        <w:t>采用现行汇率法，对资产负债表项目采用</w:t>
      </w:r>
      <w:proofErr w:type="gramStart"/>
      <w:r>
        <w:rPr>
          <w:rFonts w:hint="eastAsia"/>
        </w:rPr>
        <w:t>历史汇率</w:t>
      </w:r>
      <w:proofErr w:type="gramEnd"/>
      <w:r>
        <w:rPr>
          <w:rFonts w:hint="eastAsia"/>
        </w:rPr>
        <w:t>折算的项目是（</w:t>
      </w:r>
      <w:r>
        <w:rPr>
          <w:rFonts w:hint="eastAsia"/>
        </w:rPr>
        <w:t xml:space="preserve"> </w:t>
      </w:r>
      <w:r w:rsidR="008C694B">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存货</w:t>
      </w:r>
    </w:p>
    <w:p w:rsidR="00B70A3D" w:rsidRDefault="0068502B" w:rsidP="00AB72CD">
      <w:pPr>
        <w:ind w:firstLineChars="200" w:firstLine="420"/>
      </w:pPr>
      <w:r>
        <w:rPr>
          <w:rFonts w:hint="eastAsia"/>
        </w:rPr>
        <w:t>B</w:t>
      </w:r>
      <w:r w:rsidR="00B70A3D">
        <w:rPr>
          <w:rFonts w:hint="eastAsia"/>
        </w:rPr>
        <w:t>.</w:t>
      </w:r>
      <w:r w:rsidR="00B70A3D">
        <w:rPr>
          <w:rFonts w:hint="eastAsia"/>
        </w:rPr>
        <w:t>固定资产</w:t>
      </w:r>
    </w:p>
    <w:p w:rsidR="00B70A3D" w:rsidRDefault="0068502B" w:rsidP="00AB72CD">
      <w:pPr>
        <w:ind w:firstLineChars="200" w:firstLine="420"/>
      </w:pPr>
      <w:r>
        <w:rPr>
          <w:rFonts w:hint="eastAsia"/>
        </w:rPr>
        <w:t>C</w:t>
      </w:r>
      <w:r w:rsidR="00B70A3D">
        <w:rPr>
          <w:rFonts w:hint="eastAsia"/>
        </w:rPr>
        <w:t>.</w:t>
      </w:r>
      <w:r w:rsidR="00B70A3D">
        <w:rPr>
          <w:rFonts w:hint="eastAsia"/>
        </w:rPr>
        <w:t>股本</w:t>
      </w:r>
    </w:p>
    <w:p w:rsidR="00B70A3D" w:rsidRDefault="0068502B" w:rsidP="00AB72CD">
      <w:pPr>
        <w:ind w:firstLineChars="200" w:firstLine="420"/>
      </w:pPr>
      <w:r>
        <w:rPr>
          <w:rFonts w:hint="eastAsia"/>
        </w:rPr>
        <w:t>D</w:t>
      </w:r>
      <w:r w:rsidR="00B70A3D">
        <w:rPr>
          <w:rFonts w:hint="eastAsia"/>
        </w:rPr>
        <w:t>.</w:t>
      </w:r>
      <w:r w:rsidR="00B70A3D">
        <w:rPr>
          <w:rFonts w:hint="eastAsia"/>
        </w:rPr>
        <w:t>未分配利润</w:t>
      </w:r>
    </w:p>
    <w:p w:rsidR="00B70A3D" w:rsidRDefault="00B70A3D" w:rsidP="00AB72CD">
      <w:pPr>
        <w:ind w:firstLineChars="200" w:firstLine="420"/>
      </w:pPr>
      <w:r>
        <w:rPr>
          <w:rFonts w:hint="eastAsia"/>
        </w:rPr>
        <w:t>12.</w:t>
      </w:r>
      <w:r>
        <w:rPr>
          <w:rFonts w:hint="eastAsia"/>
        </w:rPr>
        <w:t>采用货币性与非货币性项目法，资产负债表中留存收益项目（</w:t>
      </w:r>
      <w:r>
        <w:rPr>
          <w:rFonts w:hint="eastAsia"/>
        </w:rPr>
        <w:t xml:space="preserve">  </w:t>
      </w:r>
      <w:r w:rsidR="00A37C85">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按编表期平均汇率折算</w:t>
      </w:r>
    </w:p>
    <w:p w:rsidR="00B70A3D" w:rsidRDefault="0068502B" w:rsidP="00AB72CD">
      <w:pPr>
        <w:ind w:firstLineChars="200" w:firstLine="420"/>
      </w:pPr>
      <w:r>
        <w:rPr>
          <w:rFonts w:hint="eastAsia"/>
        </w:rPr>
        <w:t>B</w:t>
      </w:r>
      <w:r w:rsidR="00B70A3D">
        <w:rPr>
          <w:rFonts w:hint="eastAsia"/>
        </w:rPr>
        <w:t>.</w:t>
      </w:r>
      <w:r w:rsidR="00B70A3D">
        <w:rPr>
          <w:rFonts w:hint="eastAsia"/>
        </w:rPr>
        <w:t>按历史汇率</w:t>
      </w:r>
    </w:p>
    <w:p w:rsidR="00B70A3D" w:rsidRDefault="0068502B" w:rsidP="00AB72CD">
      <w:pPr>
        <w:ind w:firstLineChars="200" w:firstLine="420"/>
      </w:pPr>
      <w:r>
        <w:rPr>
          <w:rFonts w:hint="eastAsia"/>
        </w:rPr>
        <w:t>C</w:t>
      </w:r>
      <w:r w:rsidR="00B70A3D">
        <w:rPr>
          <w:rFonts w:hint="eastAsia"/>
        </w:rPr>
        <w:t>.</w:t>
      </w:r>
      <w:r w:rsidR="00B70A3D">
        <w:rPr>
          <w:rFonts w:hint="eastAsia"/>
        </w:rPr>
        <w:t>为轧算的平衡数</w:t>
      </w:r>
    </w:p>
    <w:p w:rsidR="00B70A3D" w:rsidRDefault="0068502B" w:rsidP="00AB72CD">
      <w:pPr>
        <w:ind w:firstLineChars="200" w:firstLine="420"/>
      </w:pPr>
      <w:r>
        <w:rPr>
          <w:rFonts w:hint="eastAsia"/>
        </w:rPr>
        <w:t>D</w:t>
      </w:r>
      <w:r w:rsidR="00B70A3D">
        <w:rPr>
          <w:rFonts w:hint="eastAsia"/>
        </w:rPr>
        <w:t>.</w:t>
      </w:r>
      <w:r w:rsidR="00B70A3D">
        <w:rPr>
          <w:rFonts w:hint="eastAsia"/>
        </w:rPr>
        <w:t>按资产负债表日的即期汇率</w:t>
      </w:r>
    </w:p>
    <w:p w:rsidR="00A37C85" w:rsidRDefault="00A37C85" w:rsidP="00AB72CD">
      <w:pPr>
        <w:ind w:firstLineChars="200" w:firstLine="420"/>
      </w:pPr>
      <w:r>
        <w:rPr>
          <w:rFonts w:hint="eastAsia"/>
        </w:rPr>
        <w:t>在货币与非货币项目法的情况下，对外币资产负债表中的实收资本、资本公积等项目，按照确认时的</w:t>
      </w:r>
      <w:proofErr w:type="gramStart"/>
      <w:r>
        <w:rPr>
          <w:rFonts w:hint="eastAsia"/>
        </w:rPr>
        <w:t>历史汇率</w:t>
      </w:r>
      <w:proofErr w:type="gramEnd"/>
      <w:r>
        <w:rPr>
          <w:rFonts w:hint="eastAsia"/>
        </w:rPr>
        <w:t>折算，未分配利润</w:t>
      </w:r>
      <w:proofErr w:type="gramStart"/>
      <w:r>
        <w:rPr>
          <w:rFonts w:hint="eastAsia"/>
        </w:rPr>
        <w:t>为扎算的</w:t>
      </w:r>
      <w:proofErr w:type="gramEnd"/>
      <w:r>
        <w:rPr>
          <w:rFonts w:hint="eastAsia"/>
        </w:rPr>
        <w:t>平衡数字。</w:t>
      </w:r>
    </w:p>
    <w:p w:rsidR="00B70A3D" w:rsidRDefault="00B70A3D" w:rsidP="00AB72CD">
      <w:pPr>
        <w:ind w:firstLineChars="200" w:firstLine="420"/>
      </w:pPr>
      <w:r>
        <w:rPr>
          <w:rFonts w:hint="eastAsia"/>
        </w:rPr>
        <w:t>13.</w:t>
      </w:r>
      <w:r>
        <w:rPr>
          <w:rFonts w:hint="eastAsia"/>
        </w:rPr>
        <w:t>在时态法下，按照现行汇率折算的会计报表项目是（</w:t>
      </w:r>
      <w:r w:rsidR="00A37C85">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按成本计价的存货</w:t>
      </w:r>
    </w:p>
    <w:p w:rsidR="00B70A3D" w:rsidRDefault="0068502B" w:rsidP="00AB72CD">
      <w:pPr>
        <w:ind w:firstLineChars="200" w:firstLine="420"/>
      </w:pPr>
      <w:r>
        <w:rPr>
          <w:rFonts w:hint="eastAsia"/>
        </w:rPr>
        <w:t>B</w:t>
      </w:r>
      <w:r w:rsidR="00B70A3D">
        <w:rPr>
          <w:rFonts w:hint="eastAsia"/>
        </w:rPr>
        <w:t>.</w:t>
      </w:r>
      <w:r w:rsidR="00B70A3D">
        <w:rPr>
          <w:rFonts w:hint="eastAsia"/>
        </w:rPr>
        <w:t>按市价计价的存货</w:t>
      </w:r>
    </w:p>
    <w:p w:rsidR="00B70A3D" w:rsidRDefault="0068502B" w:rsidP="00AB72CD">
      <w:pPr>
        <w:ind w:firstLineChars="200" w:firstLine="420"/>
      </w:pPr>
      <w:r>
        <w:rPr>
          <w:rFonts w:hint="eastAsia"/>
        </w:rPr>
        <w:t>C</w:t>
      </w:r>
      <w:r w:rsidR="00B70A3D">
        <w:rPr>
          <w:rFonts w:hint="eastAsia"/>
        </w:rPr>
        <w:t>.</w:t>
      </w:r>
      <w:r w:rsidR="00B70A3D">
        <w:rPr>
          <w:rFonts w:hint="eastAsia"/>
        </w:rPr>
        <w:t>按成本计价的长期投资</w:t>
      </w:r>
    </w:p>
    <w:p w:rsidR="00B70A3D" w:rsidRDefault="0068502B" w:rsidP="00AB72CD">
      <w:pPr>
        <w:ind w:firstLineChars="200" w:firstLine="420"/>
      </w:pPr>
      <w:r>
        <w:rPr>
          <w:rFonts w:hint="eastAsia"/>
        </w:rPr>
        <w:t>D</w:t>
      </w:r>
      <w:r w:rsidR="00B70A3D">
        <w:rPr>
          <w:rFonts w:hint="eastAsia"/>
        </w:rPr>
        <w:t>.</w:t>
      </w:r>
      <w:r w:rsidR="00B70A3D">
        <w:rPr>
          <w:rFonts w:hint="eastAsia"/>
        </w:rPr>
        <w:t>固定资产</w:t>
      </w:r>
    </w:p>
    <w:p w:rsidR="00A37C85" w:rsidRDefault="00A37C85" w:rsidP="00AB72CD">
      <w:pPr>
        <w:ind w:firstLineChars="200" w:firstLine="420"/>
      </w:pPr>
      <w:r>
        <w:rPr>
          <w:rFonts w:hint="eastAsia"/>
        </w:rPr>
        <w:t>解析：时态法是一种多汇率法，要求在对外币报表进行折算时，分别按其计量所属日期的汇率进行折算。现金按照资产负债表日持有的金额计量，应收和应付项目按照资产负债日</w:t>
      </w:r>
      <w:r>
        <w:rPr>
          <w:rFonts w:hint="eastAsia"/>
        </w:rPr>
        <w:t xml:space="preserve"> </w:t>
      </w:r>
      <w:r>
        <w:rPr>
          <w:rFonts w:hint="eastAsia"/>
        </w:rPr>
        <w:t>可望在未来收回或偿付的货币金额计量</w:t>
      </w:r>
      <w:r>
        <w:rPr>
          <w:rFonts w:hint="eastAsia"/>
        </w:rPr>
        <w:t xml:space="preserve"> </w:t>
      </w:r>
      <w:r>
        <w:rPr>
          <w:rFonts w:hint="eastAsia"/>
        </w:rPr>
        <w:t>，因此这些项目按照资产负债表日的期末汇率折算，其他资产和负债项目，在历史成本计量模式下按取得或承担时的货币金额计量，在现行成本计量模式下按照他们在资产负债表日的货币金额计量，因此应依据其特性，分别按期末汇率</w:t>
      </w:r>
      <w:r>
        <w:rPr>
          <w:rFonts w:hint="eastAsia"/>
        </w:rPr>
        <w:lastRenderedPageBreak/>
        <w:t>和</w:t>
      </w:r>
      <w:proofErr w:type="gramStart"/>
      <w:r>
        <w:rPr>
          <w:rFonts w:hint="eastAsia"/>
        </w:rPr>
        <w:t>历史汇率</w:t>
      </w:r>
      <w:proofErr w:type="gramEnd"/>
      <w:r>
        <w:rPr>
          <w:rFonts w:hint="eastAsia"/>
        </w:rPr>
        <w:t>折算。具体规定如下：以历史成本表示的资产和负债等项目按照形成时的</w:t>
      </w:r>
      <w:proofErr w:type="gramStart"/>
      <w:r>
        <w:rPr>
          <w:rFonts w:hint="eastAsia"/>
        </w:rPr>
        <w:t>历史汇率</w:t>
      </w:r>
      <w:proofErr w:type="gramEnd"/>
      <w:r>
        <w:rPr>
          <w:rFonts w:hint="eastAsia"/>
        </w:rPr>
        <w:t>折算，以现行价值表示的资产和负债以期末汇率折算，实收资本、资本公积等项目按照形成时的</w:t>
      </w:r>
      <w:proofErr w:type="gramStart"/>
      <w:r>
        <w:rPr>
          <w:rFonts w:hint="eastAsia"/>
        </w:rPr>
        <w:t>历史汇率</w:t>
      </w:r>
      <w:proofErr w:type="gramEnd"/>
      <w:r>
        <w:rPr>
          <w:rFonts w:hint="eastAsia"/>
        </w:rPr>
        <w:t>折算，未分配利润为轧算的平衡数。</w:t>
      </w:r>
    </w:p>
    <w:p w:rsidR="008C694B" w:rsidRDefault="008C694B" w:rsidP="008C694B">
      <w:pPr>
        <w:ind w:firstLineChars="200" w:firstLine="420"/>
      </w:pPr>
      <w:r>
        <w:rPr>
          <w:rFonts w:hint="eastAsia"/>
        </w:rPr>
        <w:t>14</w:t>
      </w:r>
      <w:r w:rsidRPr="008C694B">
        <w:t>.</w:t>
      </w:r>
      <w:r>
        <w:rPr>
          <w:rFonts w:hint="eastAsia"/>
        </w:rPr>
        <w:t>（</w:t>
      </w:r>
      <w:r>
        <w:rPr>
          <w:rFonts w:hint="eastAsia"/>
        </w:rPr>
        <w:t>A</w:t>
      </w:r>
      <w:r>
        <w:rPr>
          <w:rFonts w:hint="eastAsia"/>
        </w:rPr>
        <w:t>）是指外币买卖成交后，约定在一定期限内进行交割时所采用的约定汇率。</w:t>
      </w:r>
    </w:p>
    <w:p w:rsidR="008C694B" w:rsidRDefault="008C694B" w:rsidP="008C694B">
      <w:pPr>
        <w:ind w:firstLineChars="200" w:firstLine="420"/>
      </w:pPr>
      <w:r>
        <w:rPr>
          <w:rFonts w:hint="eastAsia"/>
        </w:rPr>
        <w:t>选择一项：</w:t>
      </w:r>
    </w:p>
    <w:p w:rsidR="008C694B" w:rsidRDefault="008C694B" w:rsidP="008C694B">
      <w:pPr>
        <w:ind w:firstLineChars="200" w:firstLine="420"/>
      </w:pPr>
      <w:r>
        <w:rPr>
          <w:rFonts w:hint="eastAsia"/>
        </w:rPr>
        <w:t>A.</w:t>
      </w:r>
      <w:r>
        <w:rPr>
          <w:rFonts w:hint="eastAsia"/>
        </w:rPr>
        <w:t>远期汇率</w:t>
      </w:r>
      <w:r>
        <w:rPr>
          <w:rFonts w:hint="eastAsia"/>
        </w:rPr>
        <w:t xml:space="preserve"> </w:t>
      </w:r>
      <w:r>
        <w:rPr>
          <w:rFonts w:hint="eastAsia"/>
        </w:rPr>
        <w:t>正确</w:t>
      </w:r>
    </w:p>
    <w:p w:rsidR="008C694B" w:rsidRDefault="008C694B" w:rsidP="008C694B">
      <w:pPr>
        <w:ind w:firstLineChars="200" w:firstLine="420"/>
      </w:pPr>
      <w:r>
        <w:rPr>
          <w:rFonts w:hint="eastAsia"/>
        </w:rPr>
        <w:t>B.</w:t>
      </w:r>
      <w:r>
        <w:rPr>
          <w:rFonts w:hint="eastAsia"/>
        </w:rPr>
        <w:t>市场汇率</w:t>
      </w:r>
    </w:p>
    <w:p w:rsidR="008C694B" w:rsidRDefault="008C694B" w:rsidP="008C694B">
      <w:pPr>
        <w:ind w:firstLineChars="200" w:firstLine="420"/>
      </w:pPr>
      <w:r>
        <w:rPr>
          <w:rFonts w:hint="eastAsia"/>
        </w:rPr>
        <w:t>C.</w:t>
      </w:r>
      <w:r>
        <w:rPr>
          <w:rFonts w:hint="eastAsia"/>
        </w:rPr>
        <w:t>即期汇率</w:t>
      </w:r>
    </w:p>
    <w:p w:rsidR="008C694B" w:rsidRDefault="008C694B" w:rsidP="008C694B">
      <w:pPr>
        <w:ind w:firstLineChars="200" w:firstLine="420"/>
      </w:pPr>
      <w:r>
        <w:rPr>
          <w:rFonts w:hint="eastAsia"/>
        </w:rPr>
        <w:t>D.</w:t>
      </w:r>
      <w:r>
        <w:rPr>
          <w:rFonts w:hint="eastAsia"/>
        </w:rPr>
        <w:t>固定汇率</w:t>
      </w:r>
    </w:p>
    <w:p w:rsidR="008C694B" w:rsidRDefault="008C694B" w:rsidP="008C694B">
      <w:pPr>
        <w:ind w:firstLineChars="200" w:firstLine="420"/>
      </w:pPr>
      <w:r>
        <w:rPr>
          <w:rFonts w:hint="eastAsia"/>
        </w:rPr>
        <w:t>15.</w:t>
      </w:r>
      <w:r>
        <w:rPr>
          <w:rFonts w:hint="eastAsia"/>
        </w:rPr>
        <w:t>采用货币性与非货币性项目法，资产负债表中未分配利润项目。</w:t>
      </w:r>
    </w:p>
    <w:p w:rsidR="008C694B" w:rsidRDefault="008C694B" w:rsidP="008C694B">
      <w:pPr>
        <w:ind w:firstLineChars="200" w:firstLine="420"/>
      </w:pPr>
      <w:r>
        <w:rPr>
          <w:rFonts w:hint="eastAsia"/>
        </w:rPr>
        <w:t>A.</w:t>
      </w:r>
      <w:r>
        <w:rPr>
          <w:rFonts w:hint="eastAsia"/>
        </w:rPr>
        <w:t>为轧平的平衡数</w:t>
      </w:r>
      <w:r>
        <w:rPr>
          <w:rFonts w:hint="eastAsia"/>
        </w:rPr>
        <w:t xml:space="preserve"> </w:t>
      </w:r>
      <w:r>
        <w:rPr>
          <w:rFonts w:hint="eastAsia"/>
        </w:rPr>
        <w:t>正确</w:t>
      </w:r>
    </w:p>
    <w:p w:rsidR="008C694B" w:rsidRDefault="008C694B" w:rsidP="008C694B">
      <w:pPr>
        <w:ind w:firstLineChars="200" w:firstLine="420"/>
      </w:pPr>
      <w:r>
        <w:rPr>
          <w:rFonts w:hint="eastAsia"/>
        </w:rPr>
        <w:t>B.</w:t>
      </w:r>
      <w:r>
        <w:rPr>
          <w:rFonts w:hint="eastAsia"/>
        </w:rPr>
        <w:t>按资产负债表日的期末汇率</w:t>
      </w:r>
    </w:p>
    <w:p w:rsidR="008C694B" w:rsidRDefault="008C694B" w:rsidP="008C694B">
      <w:pPr>
        <w:ind w:firstLineChars="200" w:firstLine="420"/>
      </w:pPr>
      <w:r>
        <w:rPr>
          <w:rFonts w:hint="eastAsia"/>
        </w:rPr>
        <w:t>C.</w:t>
      </w:r>
      <w:r>
        <w:rPr>
          <w:rFonts w:hint="eastAsia"/>
        </w:rPr>
        <w:t>按编表期平均汇率折算</w:t>
      </w:r>
    </w:p>
    <w:p w:rsidR="008C694B" w:rsidRDefault="008C694B" w:rsidP="008C694B">
      <w:pPr>
        <w:ind w:firstLineChars="200" w:firstLine="420"/>
      </w:pPr>
      <w:r>
        <w:rPr>
          <w:rFonts w:hint="eastAsia"/>
        </w:rPr>
        <w:t>D.</w:t>
      </w:r>
      <w:r>
        <w:rPr>
          <w:rFonts w:hint="eastAsia"/>
        </w:rPr>
        <w:t>按历史汇率</w:t>
      </w:r>
    </w:p>
    <w:p w:rsidR="008C694B" w:rsidRDefault="008C694B" w:rsidP="008C694B">
      <w:pPr>
        <w:ind w:firstLineChars="200" w:firstLine="420"/>
      </w:pPr>
      <w:r>
        <w:rPr>
          <w:rFonts w:hint="eastAsia"/>
        </w:rPr>
        <w:t>16.</w:t>
      </w:r>
      <w:r>
        <w:rPr>
          <w:rFonts w:hint="eastAsia"/>
        </w:rPr>
        <w:t>在时态法下，按照期末汇率折算的资产负债表项目是（　）。</w:t>
      </w:r>
    </w:p>
    <w:p w:rsidR="008C694B" w:rsidRDefault="008C694B" w:rsidP="008C694B">
      <w:pPr>
        <w:ind w:firstLineChars="200" w:firstLine="420"/>
      </w:pPr>
      <w:r>
        <w:rPr>
          <w:rFonts w:hint="eastAsia"/>
        </w:rPr>
        <w:t>A.</w:t>
      </w:r>
      <w:r>
        <w:rPr>
          <w:rFonts w:hint="eastAsia"/>
        </w:rPr>
        <w:t>按市价计价的存货</w:t>
      </w:r>
      <w:r>
        <w:rPr>
          <w:rFonts w:hint="eastAsia"/>
        </w:rPr>
        <w:t xml:space="preserve"> </w:t>
      </w:r>
      <w:r>
        <w:rPr>
          <w:rFonts w:hint="eastAsia"/>
        </w:rPr>
        <w:t>正确</w:t>
      </w:r>
    </w:p>
    <w:p w:rsidR="008C694B" w:rsidRDefault="008C694B" w:rsidP="008C694B">
      <w:pPr>
        <w:ind w:firstLineChars="200" w:firstLine="420"/>
      </w:pPr>
      <w:r>
        <w:rPr>
          <w:rFonts w:hint="eastAsia"/>
        </w:rPr>
        <w:t>B.</w:t>
      </w:r>
      <w:r>
        <w:rPr>
          <w:rFonts w:hint="eastAsia"/>
        </w:rPr>
        <w:t>按成本计价的存货</w:t>
      </w:r>
    </w:p>
    <w:p w:rsidR="008C694B" w:rsidRDefault="008C694B" w:rsidP="008C694B">
      <w:pPr>
        <w:ind w:firstLineChars="200" w:firstLine="420"/>
      </w:pPr>
      <w:r>
        <w:rPr>
          <w:rFonts w:hint="eastAsia"/>
        </w:rPr>
        <w:t>C.</w:t>
      </w:r>
      <w:r>
        <w:rPr>
          <w:rFonts w:hint="eastAsia"/>
        </w:rPr>
        <w:t>按成本计价的长期投资</w:t>
      </w:r>
    </w:p>
    <w:p w:rsidR="008C694B" w:rsidRPr="008C694B" w:rsidRDefault="008C694B" w:rsidP="008C694B">
      <w:pPr>
        <w:ind w:firstLineChars="200" w:firstLine="420"/>
      </w:pPr>
      <w:r>
        <w:rPr>
          <w:rFonts w:hint="eastAsia"/>
        </w:rPr>
        <w:t>D.</w:t>
      </w:r>
      <w:r>
        <w:rPr>
          <w:rFonts w:hint="eastAsia"/>
        </w:rPr>
        <w:t>固定资产</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二、多项选择题</w:t>
      </w:r>
    </w:p>
    <w:p w:rsidR="00B70A3D" w:rsidRDefault="00B70A3D" w:rsidP="00AB72CD">
      <w:pPr>
        <w:ind w:firstLineChars="200" w:firstLine="420"/>
      </w:pPr>
      <w:r>
        <w:rPr>
          <w:rFonts w:hint="eastAsia"/>
        </w:rPr>
        <w:t>1.</w:t>
      </w:r>
      <w:r>
        <w:rPr>
          <w:rFonts w:hint="eastAsia"/>
        </w:rPr>
        <w:t>对外币交易采用两项交易观时，交易发生日与报表编制日汇率变动的差额（</w:t>
      </w:r>
      <w:r w:rsidR="0068502B">
        <w:rPr>
          <w:rFonts w:hint="eastAsia"/>
        </w:rPr>
        <w:t>BC</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不予考虑</w:t>
      </w:r>
    </w:p>
    <w:p w:rsidR="00B70A3D" w:rsidRDefault="0068502B" w:rsidP="00AB72CD">
      <w:pPr>
        <w:ind w:firstLineChars="200" w:firstLine="420"/>
      </w:pPr>
      <w:r>
        <w:rPr>
          <w:rFonts w:hint="eastAsia"/>
        </w:rPr>
        <w:t>B</w:t>
      </w:r>
      <w:r w:rsidR="00B70A3D">
        <w:rPr>
          <w:rFonts w:hint="eastAsia"/>
        </w:rPr>
        <w:t>.</w:t>
      </w:r>
      <w:proofErr w:type="gramStart"/>
      <w:r w:rsidR="00B70A3D">
        <w:rPr>
          <w:rFonts w:hint="eastAsia"/>
        </w:rPr>
        <w:t>做递延</w:t>
      </w:r>
      <w:proofErr w:type="gramEnd"/>
      <w:r w:rsidR="00B70A3D">
        <w:rPr>
          <w:rFonts w:hint="eastAsia"/>
        </w:rPr>
        <w:t>损益处理</w:t>
      </w:r>
    </w:p>
    <w:p w:rsidR="00B70A3D" w:rsidRDefault="0068502B" w:rsidP="00AB72CD">
      <w:pPr>
        <w:ind w:firstLineChars="200" w:firstLine="420"/>
      </w:pPr>
      <w:r>
        <w:rPr>
          <w:rFonts w:hint="eastAsia"/>
        </w:rPr>
        <w:t>C</w:t>
      </w:r>
      <w:r w:rsidR="00B70A3D">
        <w:rPr>
          <w:rFonts w:hint="eastAsia"/>
        </w:rPr>
        <w:t>.</w:t>
      </w:r>
      <w:r w:rsidR="00B70A3D">
        <w:rPr>
          <w:rFonts w:hint="eastAsia"/>
        </w:rPr>
        <w:t>做汇率变动损益处理</w:t>
      </w:r>
    </w:p>
    <w:p w:rsidR="00B70A3D" w:rsidRDefault="0068502B" w:rsidP="00AB72CD">
      <w:pPr>
        <w:ind w:firstLineChars="200" w:firstLine="420"/>
      </w:pPr>
      <w:r>
        <w:rPr>
          <w:rFonts w:hint="eastAsia"/>
        </w:rPr>
        <w:t>D</w:t>
      </w:r>
      <w:r w:rsidR="00B70A3D">
        <w:rPr>
          <w:rFonts w:hint="eastAsia"/>
        </w:rPr>
        <w:t>.</w:t>
      </w:r>
      <w:r w:rsidR="00B70A3D">
        <w:rPr>
          <w:rFonts w:hint="eastAsia"/>
        </w:rPr>
        <w:t>调整与交易相关收入及成本账户余额</w:t>
      </w:r>
    </w:p>
    <w:p w:rsidR="00B70A3D" w:rsidRDefault="0068502B" w:rsidP="00AB72CD">
      <w:pPr>
        <w:ind w:firstLineChars="200" w:firstLine="420"/>
      </w:pPr>
      <w:r>
        <w:rPr>
          <w:rFonts w:hint="eastAsia"/>
        </w:rPr>
        <w:t>E</w:t>
      </w:r>
      <w:r w:rsidR="00B70A3D">
        <w:rPr>
          <w:rFonts w:hint="eastAsia"/>
        </w:rPr>
        <w:t>.</w:t>
      </w:r>
      <w:r w:rsidR="00B70A3D">
        <w:rPr>
          <w:rFonts w:hint="eastAsia"/>
        </w:rPr>
        <w:t>作为公允价值变动损益处理</w:t>
      </w:r>
    </w:p>
    <w:p w:rsidR="00B70A3D" w:rsidRDefault="00B70A3D" w:rsidP="00AB72CD">
      <w:pPr>
        <w:ind w:firstLineChars="200" w:firstLine="420"/>
      </w:pPr>
      <w:r>
        <w:rPr>
          <w:rFonts w:hint="eastAsia"/>
        </w:rPr>
        <w:t>2.</w:t>
      </w:r>
      <w:r>
        <w:rPr>
          <w:rFonts w:hint="eastAsia"/>
        </w:rPr>
        <w:t>外币交易是指（</w:t>
      </w:r>
      <w:r>
        <w:rPr>
          <w:rFonts w:hint="eastAsia"/>
        </w:rPr>
        <w:t xml:space="preserve"> </w:t>
      </w:r>
      <w:r w:rsidR="008C694B">
        <w:rPr>
          <w:rFonts w:hint="eastAsia"/>
        </w:rPr>
        <w:t>AC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本国内企业间的交易约定以某一非编报货币结算</w:t>
      </w:r>
    </w:p>
    <w:p w:rsidR="00B70A3D" w:rsidRDefault="0068502B" w:rsidP="00AB72CD">
      <w:pPr>
        <w:ind w:firstLineChars="200" w:firstLine="420"/>
      </w:pPr>
      <w:r>
        <w:rPr>
          <w:rFonts w:hint="eastAsia"/>
        </w:rPr>
        <w:t>B</w:t>
      </w:r>
      <w:r w:rsidR="00B70A3D">
        <w:rPr>
          <w:rFonts w:hint="eastAsia"/>
        </w:rPr>
        <w:t>.</w:t>
      </w:r>
      <w:r w:rsidR="00B70A3D">
        <w:rPr>
          <w:rFonts w:hint="eastAsia"/>
        </w:rPr>
        <w:t>本国企业与外国企业交易按自己的编报货币结算</w:t>
      </w:r>
    </w:p>
    <w:p w:rsidR="00B70A3D" w:rsidRDefault="0068502B" w:rsidP="00AB72CD">
      <w:pPr>
        <w:ind w:firstLineChars="200" w:firstLine="420"/>
      </w:pPr>
      <w:r>
        <w:rPr>
          <w:rFonts w:hint="eastAsia"/>
        </w:rPr>
        <w:t>C</w:t>
      </w:r>
      <w:r w:rsidR="00B70A3D">
        <w:rPr>
          <w:rFonts w:hint="eastAsia"/>
        </w:rPr>
        <w:t>.</w:t>
      </w:r>
      <w:r w:rsidR="00B70A3D">
        <w:rPr>
          <w:rFonts w:hint="eastAsia"/>
        </w:rPr>
        <w:t>企业与外国企业交易按某一非编报货币结算</w:t>
      </w:r>
    </w:p>
    <w:p w:rsidR="00B70A3D" w:rsidRDefault="0068502B" w:rsidP="00AB72CD">
      <w:pPr>
        <w:ind w:firstLineChars="200" w:firstLine="420"/>
      </w:pPr>
      <w:r>
        <w:rPr>
          <w:rFonts w:hint="eastAsia"/>
        </w:rPr>
        <w:t>D</w:t>
      </w:r>
      <w:r w:rsidR="00B70A3D">
        <w:rPr>
          <w:rFonts w:hint="eastAsia"/>
        </w:rPr>
        <w:t>.</w:t>
      </w:r>
      <w:r w:rsidR="00B70A3D">
        <w:rPr>
          <w:rFonts w:hint="eastAsia"/>
        </w:rPr>
        <w:t>本国内企业间的交易约定以自己编报货币结算</w:t>
      </w:r>
    </w:p>
    <w:p w:rsidR="00B70A3D" w:rsidRDefault="0068502B" w:rsidP="00AB72CD">
      <w:pPr>
        <w:ind w:firstLineChars="200" w:firstLine="420"/>
      </w:pPr>
      <w:r>
        <w:rPr>
          <w:rFonts w:hint="eastAsia"/>
        </w:rPr>
        <w:t>E</w:t>
      </w:r>
      <w:r w:rsidR="00B70A3D">
        <w:rPr>
          <w:rFonts w:hint="eastAsia"/>
        </w:rPr>
        <w:t>.</w:t>
      </w:r>
      <w:r w:rsidR="00B70A3D">
        <w:rPr>
          <w:rFonts w:hint="eastAsia"/>
        </w:rPr>
        <w:t>将境外企业间的外币报表表示为记账本位币报表</w:t>
      </w:r>
    </w:p>
    <w:p w:rsidR="00B70A3D" w:rsidRDefault="00B70A3D" w:rsidP="00AB72CD">
      <w:pPr>
        <w:ind w:firstLineChars="200" w:firstLine="420"/>
      </w:pPr>
      <w:r>
        <w:rPr>
          <w:rFonts w:hint="eastAsia"/>
        </w:rPr>
        <w:t>3.</w:t>
      </w:r>
      <w:r>
        <w:rPr>
          <w:rFonts w:hint="eastAsia"/>
        </w:rPr>
        <w:t>从会计</w:t>
      </w:r>
      <w:r w:rsidR="00BB1F7D">
        <w:rPr>
          <w:rFonts w:hint="eastAsia"/>
        </w:rPr>
        <w:t>处理</w:t>
      </w:r>
      <w:r>
        <w:rPr>
          <w:rFonts w:hint="eastAsia"/>
        </w:rPr>
        <w:t>角度出发，外汇汇率可以分为（</w:t>
      </w:r>
      <w:r>
        <w:rPr>
          <w:rFonts w:hint="eastAsia"/>
        </w:rPr>
        <w:t xml:space="preserve"> </w:t>
      </w:r>
      <w:r w:rsidR="001B21BC">
        <w:rPr>
          <w:rFonts w:hint="eastAsia"/>
        </w:rPr>
        <w:t>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记账汇率</w:t>
      </w:r>
    </w:p>
    <w:p w:rsidR="00B70A3D" w:rsidRDefault="0068502B" w:rsidP="00AB72CD">
      <w:pPr>
        <w:ind w:firstLineChars="200" w:firstLine="420"/>
      </w:pPr>
      <w:r>
        <w:rPr>
          <w:rFonts w:hint="eastAsia"/>
        </w:rPr>
        <w:t>B</w:t>
      </w:r>
      <w:r w:rsidR="00B70A3D">
        <w:rPr>
          <w:rFonts w:hint="eastAsia"/>
        </w:rPr>
        <w:t>.</w:t>
      </w:r>
      <w:r w:rsidR="00B70A3D">
        <w:rPr>
          <w:rFonts w:hint="eastAsia"/>
        </w:rPr>
        <w:t>账面汇率</w:t>
      </w:r>
    </w:p>
    <w:p w:rsidR="00B70A3D" w:rsidRDefault="0068502B" w:rsidP="00AB72CD">
      <w:pPr>
        <w:ind w:firstLineChars="200" w:firstLine="420"/>
      </w:pPr>
      <w:r>
        <w:rPr>
          <w:rFonts w:hint="eastAsia"/>
        </w:rPr>
        <w:t>C</w:t>
      </w:r>
      <w:r w:rsidR="00B70A3D">
        <w:rPr>
          <w:rFonts w:hint="eastAsia"/>
        </w:rPr>
        <w:t>.</w:t>
      </w:r>
      <w:r w:rsidR="00B70A3D">
        <w:rPr>
          <w:rFonts w:hint="eastAsia"/>
        </w:rPr>
        <w:t>即期汇率</w:t>
      </w:r>
    </w:p>
    <w:p w:rsidR="00B70A3D" w:rsidRDefault="0068502B" w:rsidP="00AB72CD">
      <w:pPr>
        <w:ind w:firstLineChars="200" w:firstLine="420"/>
      </w:pPr>
      <w:r>
        <w:rPr>
          <w:rFonts w:hint="eastAsia"/>
        </w:rPr>
        <w:t>D</w:t>
      </w:r>
      <w:r w:rsidR="00B70A3D">
        <w:rPr>
          <w:rFonts w:hint="eastAsia"/>
        </w:rPr>
        <w:t>.</w:t>
      </w:r>
      <w:r w:rsidR="00B70A3D">
        <w:rPr>
          <w:rFonts w:hint="eastAsia"/>
        </w:rPr>
        <w:t>历史汇率</w:t>
      </w:r>
    </w:p>
    <w:p w:rsidR="00B70A3D" w:rsidRDefault="0068502B" w:rsidP="00AB72CD">
      <w:pPr>
        <w:ind w:firstLineChars="200" w:firstLine="420"/>
      </w:pPr>
      <w:r>
        <w:rPr>
          <w:rFonts w:hint="eastAsia"/>
        </w:rPr>
        <w:t>E</w:t>
      </w:r>
      <w:r w:rsidR="00B70A3D">
        <w:rPr>
          <w:rFonts w:hint="eastAsia"/>
        </w:rPr>
        <w:t>.</w:t>
      </w:r>
      <w:r w:rsidR="00B70A3D">
        <w:rPr>
          <w:rFonts w:hint="eastAsia"/>
        </w:rPr>
        <w:t>平均汇率</w:t>
      </w:r>
    </w:p>
    <w:p w:rsidR="00BB1F7D" w:rsidRDefault="00BB1F7D" w:rsidP="00AB72CD">
      <w:pPr>
        <w:ind w:firstLineChars="200" w:firstLine="420"/>
      </w:pPr>
      <w:r>
        <w:rPr>
          <w:rFonts w:hint="eastAsia"/>
        </w:rPr>
        <w:t>解析：从会计处理角度出发，外汇汇率还有历史汇率、期末汇率和平均汇率之分。期末汇率是资产负债表日的即期汇率，</w:t>
      </w:r>
      <w:proofErr w:type="gramStart"/>
      <w:r>
        <w:rPr>
          <w:rFonts w:hint="eastAsia"/>
        </w:rPr>
        <w:t>历史汇率</w:t>
      </w:r>
      <w:proofErr w:type="gramEnd"/>
      <w:r>
        <w:rPr>
          <w:rFonts w:hint="eastAsia"/>
        </w:rPr>
        <w:t>是指对外币交易进行初始确认时的即期汇率。</w:t>
      </w:r>
    </w:p>
    <w:p w:rsidR="00B70A3D" w:rsidRDefault="00B70A3D" w:rsidP="00AB72CD">
      <w:pPr>
        <w:ind w:firstLineChars="200" w:firstLine="420"/>
      </w:pPr>
      <w:r>
        <w:rPr>
          <w:rFonts w:hint="eastAsia"/>
        </w:rPr>
        <w:t>4.</w:t>
      </w:r>
      <w:r>
        <w:rPr>
          <w:rFonts w:hint="eastAsia"/>
        </w:rPr>
        <w:t>外币交易汇兑损益包括（</w:t>
      </w:r>
      <w:r w:rsidR="001B21BC">
        <w:rPr>
          <w:rFonts w:hint="eastAsia"/>
        </w:rPr>
        <w:t>ACDE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外币兑换产生的汇兑损益</w:t>
      </w:r>
    </w:p>
    <w:p w:rsidR="00B70A3D" w:rsidRDefault="0068502B" w:rsidP="00AB72CD">
      <w:pPr>
        <w:ind w:firstLineChars="200" w:firstLine="420"/>
      </w:pPr>
      <w:r>
        <w:rPr>
          <w:rFonts w:hint="eastAsia"/>
        </w:rPr>
        <w:t>B</w:t>
      </w:r>
      <w:r w:rsidR="00B70A3D">
        <w:rPr>
          <w:rFonts w:hint="eastAsia"/>
        </w:rPr>
        <w:t>.</w:t>
      </w:r>
      <w:r w:rsidR="00B70A3D">
        <w:rPr>
          <w:rFonts w:hint="eastAsia"/>
        </w:rPr>
        <w:t>外币报表折算产生的损益</w:t>
      </w:r>
    </w:p>
    <w:p w:rsidR="00B70A3D" w:rsidRDefault="0068502B" w:rsidP="00AB72CD">
      <w:pPr>
        <w:ind w:firstLineChars="200" w:firstLine="420"/>
      </w:pPr>
      <w:r>
        <w:rPr>
          <w:rFonts w:hint="eastAsia"/>
        </w:rPr>
        <w:t>C</w:t>
      </w:r>
      <w:r w:rsidR="00B70A3D">
        <w:rPr>
          <w:rFonts w:hint="eastAsia"/>
        </w:rPr>
        <w:t>.</w:t>
      </w:r>
      <w:r w:rsidR="00B70A3D">
        <w:rPr>
          <w:rFonts w:hint="eastAsia"/>
        </w:rPr>
        <w:t>外币交易发生</w:t>
      </w:r>
      <w:proofErr w:type="gramStart"/>
      <w:r w:rsidR="00B70A3D">
        <w:rPr>
          <w:rFonts w:hint="eastAsia"/>
        </w:rPr>
        <w:t>日产生</w:t>
      </w:r>
      <w:proofErr w:type="gramEnd"/>
      <w:r w:rsidR="00B70A3D">
        <w:rPr>
          <w:rFonts w:hint="eastAsia"/>
        </w:rPr>
        <w:t>的汇兑损益</w:t>
      </w:r>
    </w:p>
    <w:p w:rsidR="00B70A3D" w:rsidRDefault="0068502B" w:rsidP="00AB72CD">
      <w:pPr>
        <w:ind w:firstLineChars="200" w:firstLine="420"/>
      </w:pPr>
      <w:r>
        <w:rPr>
          <w:rFonts w:hint="eastAsia"/>
        </w:rPr>
        <w:lastRenderedPageBreak/>
        <w:t>D</w:t>
      </w:r>
      <w:r w:rsidR="00B70A3D">
        <w:rPr>
          <w:rFonts w:hint="eastAsia"/>
        </w:rPr>
        <w:t>.</w:t>
      </w:r>
      <w:r w:rsidR="00B70A3D">
        <w:rPr>
          <w:rFonts w:hint="eastAsia"/>
        </w:rPr>
        <w:t>外币交易结算日产生的汇兑损益</w:t>
      </w:r>
    </w:p>
    <w:p w:rsidR="00B70A3D" w:rsidRDefault="0068502B" w:rsidP="00AB72CD">
      <w:pPr>
        <w:ind w:firstLineChars="200" w:firstLine="420"/>
      </w:pPr>
      <w:r>
        <w:rPr>
          <w:rFonts w:hint="eastAsia"/>
        </w:rPr>
        <w:t>E</w:t>
      </w:r>
      <w:r w:rsidR="00B70A3D">
        <w:rPr>
          <w:rFonts w:hint="eastAsia"/>
        </w:rPr>
        <w:t>.</w:t>
      </w:r>
      <w:r w:rsidR="00B70A3D">
        <w:rPr>
          <w:rFonts w:hint="eastAsia"/>
        </w:rPr>
        <w:t>外币交易在报表编制日产生的汇兑损益</w:t>
      </w:r>
    </w:p>
    <w:p w:rsidR="00B70A3D" w:rsidRDefault="00B70A3D" w:rsidP="00AB72CD">
      <w:pPr>
        <w:ind w:firstLineChars="200" w:firstLine="420"/>
      </w:pPr>
      <w:r>
        <w:rPr>
          <w:rFonts w:hint="eastAsia"/>
        </w:rPr>
        <w:t>5.</w:t>
      </w:r>
      <w:r>
        <w:rPr>
          <w:rFonts w:hint="eastAsia"/>
        </w:rPr>
        <w:t>下列哪些业务发生的汇兑损益可以直接计入财务费用（</w:t>
      </w:r>
      <w:r>
        <w:rPr>
          <w:rFonts w:hint="eastAsia"/>
        </w:rPr>
        <w:t xml:space="preserve">  </w:t>
      </w:r>
      <w:r w:rsidR="001B21BC">
        <w:rPr>
          <w:rFonts w:hint="eastAsia"/>
        </w:rPr>
        <w:t>BA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外币兑换</w:t>
      </w:r>
    </w:p>
    <w:p w:rsidR="00B70A3D" w:rsidRDefault="0068502B" w:rsidP="00AB72CD">
      <w:pPr>
        <w:ind w:firstLineChars="200" w:firstLine="420"/>
      </w:pPr>
      <w:r>
        <w:rPr>
          <w:rFonts w:hint="eastAsia"/>
        </w:rPr>
        <w:t>B</w:t>
      </w:r>
      <w:r w:rsidR="00B70A3D">
        <w:rPr>
          <w:rFonts w:hint="eastAsia"/>
        </w:rPr>
        <w:t>.</w:t>
      </w:r>
      <w:r w:rsidR="00B70A3D">
        <w:rPr>
          <w:rFonts w:hint="eastAsia"/>
        </w:rPr>
        <w:t>外币交易业务</w:t>
      </w:r>
    </w:p>
    <w:p w:rsidR="00B70A3D" w:rsidRDefault="0068502B" w:rsidP="00AB72CD">
      <w:pPr>
        <w:ind w:firstLineChars="200" w:firstLine="420"/>
      </w:pPr>
      <w:r>
        <w:rPr>
          <w:rFonts w:hint="eastAsia"/>
        </w:rPr>
        <w:t>C</w:t>
      </w:r>
      <w:r w:rsidR="00B70A3D">
        <w:rPr>
          <w:rFonts w:hint="eastAsia"/>
        </w:rPr>
        <w:t>.</w:t>
      </w:r>
      <w:r w:rsidR="00B70A3D">
        <w:rPr>
          <w:rFonts w:hint="eastAsia"/>
        </w:rPr>
        <w:t>外币报表折算业务</w:t>
      </w:r>
    </w:p>
    <w:p w:rsidR="00B70A3D" w:rsidRDefault="0068502B" w:rsidP="00AB72CD">
      <w:pPr>
        <w:ind w:firstLineChars="200" w:firstLine="420"/>
      </w:pPr>
      <w:r>
        <w:rPr>
          <w:rFonts w:hint="eastAsia"/>
        </w:rPr>
        <w:t>D</w:t>
      </w:r>
      <w:r w:rsidR="00B70A3D">
        <w:rPr>
          <w:rFonts w:hint="eastAsia"/>
        </w:rPr>
        <w:t>.</w:t>
      </w:r>
      <w:r w:rsidR="00B70A3D">
        <w:rPr>
          <w:rFonts w:hint="eastAsia"/>
        </w:rPr>
        <w:t>外币投资业务</w:t>
      </w:r>
    </w:p>
    <w:p w:rsidR="00B70A3D" w:rsidRDefault="0068502B" w:rsidP="00AB72CD">
      <w:pPr>
        <w:ind w:firstLineChars="200" w:firstLine="420"/>
      </w:pPr>
      <w:r>
        <w:rPr>
          <w:rFonts w:hint="eastAsia"/>
        </w:rPr>
        <w:t>E</w:t>
      </w:r>
      <w:r w:rsidR="00B70A3D">
        <w:rPr>
          <w:rFonts w:hint="eastAsia"/>
        </w:rPr>
        <w:t>.</w:t>
      </w:r>
      <w:r w:rsidR="00B70A3D">
        <w:rPr>
          <w:rFonts w:hint="eastAsia"/>
        </w:rPr>
        <w:t>构建无形资产业务</w:t>
      </w:r>
    </w:p>
    <w:p w:rsidR="00B70A3D" w:rsidRDefault="00B70A3D" w:rsidP="00AB72CD">
      <w:pPr>
        <w:ind w:firstLineChars="200" w:firstLine="420"/>
      </w:pPr>
      <w:r>
        <w:rPr>
          <w:rFonts w:hint="eastAsia"/>
        </w:rPr>
        <w:t xml:space="preserve">6. </w:t>
      </w:r>
      <w:r>
        <w:rPr>
          <w:rFonts w:hint="eastAsia"/>
        </w:rPr>
        <w:t>下述对于汇兑损益处理方法，那些是符合外币会计准则处理原则的（</w:t>
      </w:r>
      <w:r>
        <w:rPr>
          <w:rFonts w:hint="eastAsia"/>
        </w:rPr>
        <w:t xml:space="preserve"> </w:t>
      </w:r>
      <w:r w:rsidR="001B21BC">
        <w:rPr>
          <w:rFonts w:hint="eastAsia"/>
        </w:rPr>
        <w:t>ACD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外币交易中发生的汇兑损益，应计入财务费用</w:t>
      </w:r>
    </w:p>
    <w:p w:rsidR="00B70A3D" w:rsidRDefault="0068502B" w:rsidP="00AB72CD">
      <w:pPr>
        <w:ind w:firstLineChars="200" w:firstLine="420"/>
      </w:pPr>
      <w:r>
        <w:rPr>
          <w:rFonts w:hint="eastAsia"/>
        </w:rPr>
        <w:t>B</w:t>
      </w:r>
      <w:r w:rsidR="00B70A3D">
        <w:rPr>
          <w:rFonts w:hint="eastAsia"/>
        </w:rPr>
        <w:t>.</w:t>
      </w:r>
      <w:r w:rsidR="00B70A3D">
        <w:rPr>
          <w:rFonts w:hint="eastAsia"/>
        </w:rPr>
        <w:t>企业为构建固定资产等发生的汇兑损益，计入在建工程成本</w:t>
      </w:r>
    </w:p>
    <w:p w:rsidR="00B70A3D" w:rsidRDefault="0068502B" w:rsidP="00AB72CD">
      <w:pPr>
        <w:ind w:firstLineChars="200" w:firstLine="420"/>
      </w:pPr>
      <w:r>
        <w:rPr>
          <w:rFonts w:hint="eastAsia"/>
        </w:rPr>
        <w:t>C</w:t>
      </w:r>
      <w:r w:rsidR="00B70A3D">
        <w:rPr>
          <w:rFonts w:hint="eastAsia"/>
        </w:rPr>
        <w:t>.</w:t>
      </w:r>
      <w:r w:rsidR="00B70A3D">
        <w:rPr>
          <w:rFonts w:hint="eastAsia"/>
        </w:rPr>
        <w:t>企业购建固定资产，在资产达到预定可使用状态之前发生的汇兑损益，计入在建工程</w:t>
      </w:r>
    </w:p>
    <w:p w:rsidR="00B70A3D" w:rsidRDefault="0068502B" w:rsidP="00AB72CD">
      <w:pPr>
        <w:ind w:firstLineChars="200" w:firstLine="420"/>
      </w:pPr>
      <w:r>
        <w:rPr>
          <w:rFonts w:hint="eastAsia"/>
        </w:rPr>
        <w:t>D</w:t>
      </w:r>
      <w:r w:rsidR="00B70A3D">
        <w:rPr>
          <w:rFonts w:hint="eastAsia"/>
        </w:rPr>
        <w:t>.</w:t>
      </w:r>
      <w:r w:rsidR="00B70A3D">
        <w:rPr>
          <w:rFonts w:hint="eastAsia"/>
        </w:rPr>
        <w:t>企业为构建无形资产发生的汇兑损益，计入无形资产的价值</w:t>
      </w:r>
    </w:p>
    <w:p w:rsidR="00B70A3D" w:rsidRDefault="0068502B" w:rsidP="00AB72CD">
      <w:pPr>
        <w:ind w:firstLineChars="200" w:firstLine="420"/>
      </w:pPr>
      <w:r>
        <w:rPr>
          <w:rFonts w:hint="eastAsia"/>
        </w:rPr>
        <w:t>E</w:t>
      </w:r>
      <w:r w:rsidR="00B70A3D">
        <w:rPr>
          <w:rFonts w:hint="eastAsia"/>
        </w:rPr>
        <w:t>.</w:t>
      </w:r>
      <w:r w:rsidR="00B70A3D">
        <w:rPr>
          <w:rFonts w:hint="eastAsia"/>
        </w:rPr>
        <w:t>企业为构建无形资产发生的汇兑损益，计入财务费用</w:t>
      </w:r>
    </w:p>
    <w:p w:rsidR="00B70A3D" w:rsidRDefault="00663770" w:rsidP="00AB72CD">
      <w:pPr>
        <w:ind w:firstLineChars="200" w:firstLine="420"/>
      </w:pPr>
      <w:r>
        <w:rPr>
          <w:rFonts w:hint="eastAsia"/>
        </w:rPr>
        <w:t>7.</w:t>
      </w:r>
      <w:r w:rsidR="00B70A3D">
        <w:rPr>
          <w:rFonts w:hint="eastAsia"/>
        </w:rPr>
        <w:t>对于</w:t>
      </w:r>
      <w:proofErr w:type="gramStart"/>
      <w:r w:rsidR="00B70A3D">
        <w:rPr>
          <w:rFonts w:hint="eastAsia"/>
        </w:rPr>
        <w:t>外汇统账制</w:t>
      </w:r>
      <w:proofErr w:type="gramEnd"/>
      <w:r w:rsidR="00B70A3D">
        <w:rPr>
          <w:rFonts w:hint="eastAsia"/>
        </w:rPr>
        <w:t>下集中结转法，下列说法中正确的有（</w:t>
      </w:r>
      <w:r w:rsidR="00B70A3D">
        <w:rPr>
          <w:rFonts w:hint="eastAsia"/>
        </w:rPr>
        <w:t xml:space="preserve"> </w:t>
      </w:r>
      <w:r w:rsidR="001B21BC">
        <w:rPr>
          <w:rFonts w:hint="eastAsia"/>
        </w:rPr>
        <w:t>ABCE</w:t>
      </w:r>
      <w:r w:rsidR="00B70A3D">
        <w:rPr>
          <w:rFonts w:hint="eastAsia"/>
        </w:rPr>
        <w:t xml:space="preserve">  </w:t>
      </w:r>
      <w:r w:rsidR="00B70A3D">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外币账户平时一律按选用的市场汇率记账</w:t>
      </w:r>
    </w:p>
    <w:p w:rsidR="00B70A3D" w:rsidRDefault="0068502B" w:rsidP="00AB72CD">
      <w:pPr>
        <w:ind w:firstLineChars="200" w:firstLine="420"/>
      </w:pPr>
      <w:r>
        <w:rPr>
          <w:rFonts w:hint="eastAsia"/>
        </w:rPr>
        <w:t>B</w:t>
      </w:r>
      <w:r w:rsidR="00B70A3D">
        <w:rPr>
          <w:rFonts w:hint="eastAsia"/>
        </w:rPr>
        <w:t>.</w:t>
      </w:r>
      <w:r w:rsidR="00B70A3D">
        <w:rPr>
          <w:rFonts w:hint="eastAsia"/>
        </w:rPr>
        <w:t>平时不确认汇兑损益</w:t>
      </w:r>
    </w:p>
    <w:p w:rsidR="00B70A3D" w:rsidRDefault="0068502B" w:rsidP="00AB72CD">
      <w:pPr>
        <w:ind w:firstLineChars="200" w:firstLine="420"/>
      </w:pPr>
      <w:r>
        <w:rPr>
          <w:rFonts w:hint="eastAsia"/>
        </w:rPr>
        <w:t>C</w:t>
      </w:r>
      <w:r w:rsidR="00B70A3D">
        <w:rPr>
          <w:rFonts w:hint="eastAsia"/>
        </w:rPr>
        <w:t>.</w:t>
      </w:r>
      <w:r w:rsidR="00B70A3D">
        <w:rPr>
          <w:rFonts w:hint="eastAsia"/>
        </w:rPr>
        <w:t>期末将外币账户的余额按期末汇率进行调整</w:t>
      </w:r>
    </w:p>
    <w:p w:rsidR="00B70A3D" w:rsidRDefault="0068502B" w:rsidP="00AB72CD">
      <w:pPr>
        <w:ind w:firstLineChars="200" w:firstLine="420"/>
      </w:pPr>
      <w:r>
        <w:rPr>
          <w:rFonts w:hint="eastAsia"/>
        </w:rPr>
        <w:t>D</w:t>
      </w:r>
      <w:r w:rsidR="00B70A3D">
        <w:rPr>
          <w:rFonts w:hint="eastAsia"/>
        </w:rPr>
        <w:t>.</w:t>
      </w:r>
      <w:r w:rsidR="00B70A3D">
        <w:rPr>
          <w:rFonts w:hint="eastAsia"/>
        </w:rPr>
        <w:t>平时根据汇率变化随时确认汇兑损益</w:t>
      </w:r>
    </w:p>
    <w:p w:rsidR="00B70A3D" w:rsidRDefault="0068502B" w:rsidP="00AB72CD">
      <w:pPr>
        <w:ind w:firstLineChars="200" w:firstLine="420"/>
      </w:pPr>
      <w:r>
        <w:rPr>
          <w:rFonts w:hint="eastAsia"/>
        </w:rPr>
        <w:t>E</w:t>
      </w:r>
      <w:r w:rsidR="00B70A3D">
        <w:rPr>
          <w:rFonts w:hint="eastAsia"/>
        </w:rPr>
        <w:t>.</w:t>
      </w:r>
      <w:r w:rsidR="00B70A3D">
        <w:rPr>
          <w:rFonts w:hint="eastAsia"/>
        </w:rPr>
        <w:t>期末将调整后的人民币余额与原账面余额的差额一笔计入汇兑损益</w:t>
      </w:r>
    </w:p>
    <w:p w:rsidR="00B70A3D" w:rsidRDefault="00B70A3D" w:rsidP="00AB72CD">
      <w:pPr>
        <w:ind w:firstLineChars="200" w:firstLine="420"/>
      </w:pPr>
      <w:r>
        <w:rPr>
          <w:rFonts w:hint="eastAsia"/>
        </w:rPr>
        <w:t>8.</w:t>
      </w:r>
      <w:r>
        <w:rPr>
          <w:rFonts w:hint="eastAsia"/>
        </w:rPr>
        <w:t>按照我国现行会计准则规定，在进行外币会计报表折算时，可以按资产负债表的即期汇率折算的报表项目有（</w:t>
      </w:r>
      <w:r w:rsidR="001B21BC">
        <w:rPr>
          <w:rFonts w:hint="eastAsia"/>
        </w:rPr>
        <w:t>AD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应收账款</w:t>
      </w:r>
    </w:p>
    <w:p w:rsidR="00B70A3D" w:rsidRDefault="0068502B" w:rsidP="00AB72CD">
      <w:pPr>
        <w:ind w:firstLineChars="200" w:firstLine="420"/>
      </w:pPr>
      <w:r>
        <w:rPr>
          <w:rFonts w:hint="eastAsia"/>
        </w:rPr>
        <w:t>B</w:t>
      </w:r>
      <w:r w:rsidR="00B70A3D">
        <w:rPr>
          <w:rFonts w:hint="eastAsia"/>
        </w:rPr>
        <w:t>.</w:t>
      </w:r>
      <w:r w:rsidR="00B70A3D">
        <w:rPr>
          <w:rFonts w:hint="eastAsia"/>
        </w:rPr>
        <w:t>实收资本</w:t>
      </w:r>
    </w:p>
    <w:p w:rsidR="00B70A3D" w:rsidRDefault="0068502B" w:rsidP="00AB72CD">
      <w:pPr>
        <w:ind w:firstLineChars="200" w:firstLine="420"/>
      </w:pPr>
      <w:r>
        <w:rPr>
          <w:rFonts w:hint="eastAsia"/>
        </w:rPr>
        <w:t>C</w:t>
      </w:r>
      <w:r w:rsidR="00B70A3D">
        <w:rPr>
          <w:rFonts w:hint="eastAsia"/>
        </w:rPr>
        <w:t>.</w:t>
      </w:r>
      <w:r w:rsidR="00B70A3D">
        <w:rPr>
          <w:rFonts w:hint="eastAsia"/>
        </w:rPr>
        <w:t>未分配利润</w:t>
      </w:r>
    </w:p>
    <w:p w:rsidR="00B70A3D" w:rsidRDefault="0068502B" w:rsidP="00AB72CD">
      <w:pPr>
        <w:ind w:firstLineChars="200" w:firstLine="420"/>
      </w:pPr>
      <w:r>
        <w:rPr>
          <w:rFonts w:hint="eastAsia"/>
        </w:rPr>
        <w:t>D</w:t>
      </w:r>
      <w:r w:rsidR="00B70A3D">
        <w:rPr>
          <w:rFonts w:hint="eastAsia"/>
        </w:rPr>
        <w:t>.</w:t>
      </w:r>
      <w:r w:rsidR="00B70A3D">
        <w:rPr>
          <w:rFonts w:hint="eastAsia"/>
        </w:rPr>
        <w:t>短期借款</w:t>
      </w:r>
    </w:p>
    <w:p w:rsidR="00B70A3D" w:rsidRDefault="0068502B" w:rsidP="00AB72CD">
      <w:pPr>
        <w:ind w:firstLineChars="200" w:firstLine="420"/>
      </w:pPr>
      <w:r>
        <w:rPr>
          <w:rFonts w:hint="eastAsia"/>
        </w:rPr>
        <w:t>E</w:t>
      </w:r>
      <w:r w:rsidR="00B70A3D">
        <w:rPr>
          <w:rFonts w:hint="eastAsia"/>
        </w:rPr>
        <w:t>.</w:t>
      </w:r>
      <w:r w:rsidR="00B70A3D">
        <w:rPr>
          <w:rFonts w:hint="eastAsia"/>
        </w:rPr>
        <w:t>所得税费用</w:t>
      </w:r>
    </w:p>
    <w:p w:rsidR="00B70A3D" w:rsidRDefault="00B70A3D" w:rsidP="00AB72CD">
      <w:pPr>
        <w:ind w:firstLineChars="200" w:firstLine="420"/>
      </w:pPr>
      <w:r>
        <w:rPr>
          <w:rFonts w:hint="eastAsia"/>
        </w:rPr>
        <w:t>9.</w:t>
      </w:r>
      <w:r>
        <w:rPr>
          <w:rFonts w:hint="eastAsia"/>
        </w:rPr>
        <w:t>对于</w:t>
      </w:r>
      <w:proofErr w:type="gramStart"/>
      <w:r>
        <w:rPr>
          <w:rFonts w:hint="eastAsia"/>
        </w:rPr>
        <w:t>外汇统账制</w:t>
      </w:r>
      <w:proofErr w:type="gramEnd"/>
      <w:r>
        <w:rPr>
          <w:rFonts w:hint="eastAsia"/>
        </w:rPr>
        <w:t>和外汇分账制，下列说法中正确的是（</w:t>
      </w:r>
      <w:r>
        <w:rPr>
          <w:rFonts w:hint="eastAsia"/>
        </w:rPr>
        <w:t xml:space="preserve">  </w:t>
      </w:r>
      <w:r w:rsidR="001B21BC">
        <w:rPr>
          <w:rFonts w:hint="eastAsia"/>
        </w:rPr>
        <w:t>ACD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账务处理程序不同</w:t>
      </w:r>
    </w:p>
    <w:p w:rsidR="00B70A3D" w:rsidRDefault="0068502B" w:rsidP="00AB72CD">
      <w:pPr>
        <w:ind w:firstLineChars="200" w:firstLine="420"/>
      </w:pPr>
      <w:r>
        <w:rPr>
          <w:rFonts w:hint="eastAsia"/>
        </w:rPr>
        <w:t>B</w:t>
      </w:r>
      <w:r w:rsidR="00B70A3D">
        <w:rPr>
          <w:rFonts w:hint="eastAsia"/>
        </w:rPr>
        <w:t>.</w:t>
      </w:r>
      <w:r w:rsidR="00B70A3D">
        <w:rPr>
          <w:rFonts w:hint="eastAsia"/>
        </w:rPr>
        <w:t>产生的结果不同</w:t>
      </w:r>
    </w:p>
    <w:p w:rsidR="00B70A3D" w:rsidRDefault="0068502B" w:rsidP="00AB72CD">
      <w:pPr>
        <w:ind w:firstLineChars="200" w:firstLine="420"/>
      </w:pPr>
      <w:r>
        <w:rPr>
          <w:rFonts w:hint="eastAsia"/>
        </w:rPr>
        <w:t>C</w:t>
      </w:r>
      <w:r w:rsidR="00B70A3D">
        <w:rPr>
          <w:rFonts w:hint="eastAsia"/>
        </w:rPr>
        <w:t>.</w:t>
      </w:r>
      <w:r w:rsidR="00B70A3D">
        <w:rPr>
          <w:rFonts w:hint="eastAsia"/>
        </w:rPr>
        <w:t>产生的结果相同</w:t>
      </w:r>
    </w:p>
    <w:p w:rsidR="00B70A3D" w:rsidRDefault="0068502B" w:rsidP="00AB72CD">
      <w:pPr>
        <w:ind w:firstLineChars="200" w:firstLine="420"/>
      </w:pPr>
      <w:r>
        <w:rPr>
          <w:rFonts w:hint="eastAsia"/>
        </w:rPr>
        <w:t>D</w:t>
      </w:r>
      <w:r w:rsidR="00B70A3D">
        <w:rPr>
          <w:rFonts w:hint="eastAsia"/>
        </w:rPr>
        <w:t>.</w:t>
      </w:r>
      <w:r w:rsidR="00B70A3D">
        <w:rPr>
          <w:rFonts w:hint="eastAsia"/>
        </w:rPr>
        <w:t>汇兑损益差额不同</w:t>
      </w:r>
    </w:p>
    <w:p w:rsidR="00B70A3D" w:rsidRDefault="0068502B" w:rsidP="00AB72CD">
      <w:pPr>
        <w:ind w:firstLineChars="200" w:firstLine="420"/>
      </w:pPr>
      <w:r>
        <w:rPr>
          <w:rFonts w:hint="eastAsia"/>
        </w:rPr>
        <w:t>E</w:t>
      </w:r>
      <w:r w:rsidR="00B70A3D">
        <w:rPr>
          <w:rFonts w:hint="eastAsia"/>
        </w:rPr>
        <w:t>.</w:t>
      </w:r>
      <w:r w:rsidR="00B70A3D">
        <w:rPr>
          <w:rFonts w:hint="eastAsia"/>
        </w:rPr>
        <w:t>汇兑损益差额相同</w:t>
      </w:r>
    </w:p>
    <w:p w:rsidR="00B70A3D" w:rsidRDefault="00B70A3D" w:rsidP="00AB72CD">
      <w:pPr>
        <w:ind w:firstLineChars="200" w:firstLine="420"/>
      </w:pPr>
      <w:r>
        <w:rPr>
          <w:rFonts w:hint="eastAsia"/>
        </w:rPr>
        <w:t>10.</w:t>
      </w:r>
      <w:r>
        <w:rPr>
          <w:rFonts w:hint="eastAsia"/>
        </w:rPr>
        <w:t>外币报表折算的目的主要是（</w:t>
      </w:r>
      <w:r>
        <w:rPr>
          <w:rFonts w:hint="eastAsia"/>
        </w:rPr>
        <w:t xml:space="preserve"> </w:t>
      </w:r>
      <w:r w:rsidR="001B21BC">
        <w:rPr>
          <w:rFonts w:hint="eastAsia"/>
        </w:rPr>
        <w:t>AC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为提供特种财务报表，便于报表使用者理解</w:t>
      </w:r>
    </w:p>
    <w:p w:rsidR="00B70A3D" w:rsidRDefault="0068502B" w:rsidP="00AB72CD">
      <w:pPr>
        <w:ind w:firstLineChars="200" w:firstLine="420"/>
      </w:pPr>
      <w:r>
        <w:rPr>
          <w:rFonts w:hint="eastAsia"/>
        </w:rPr>
        <w:t>B</w:t>
      </w:r>
      <w:r w:rsidR="00B70A3D">
        <w:rPr>
          <w:rFonts w:hint="eastAsia"/>
        </w:rPr>
        <w:t>.</w:t>
      </w:r>
      <w:r w:rsidR="00B70A3D">
        <w:rPr>
          <w:rFonts w:hint="eastAsia"/>
        </w:rPr>
        <w:t>编制集团公司汇总报表的需要</w:t>
      </w:r>
    </w:p>
    <w:p w:rsidR="00B70A3D" w:rsidRDefault="0068502B" w:rsidP="00AB72CD">
      <w:pPr>
        <w:ind w:firstLineChars="200" w:firstLine="420"/>
      </w:pPr>
      <w:r>
        <w:rPr>
          <w:rFonts w:hint="eastAsia"/>
        </w:rPr>
        <w:t>C</w:t>
      </w:r>
      <w:r w:rsidR="00B70A3D">
        <w:rPr>
          <w:rFonts w:hint="eastAsia"/>
        </w:rPr>
        <w:t>.</w:t>
      </w:r>
      <w:r w:rsidR="00B70A3D">
        <w:rPr>
          <w:rFonts w:hint="eastAsia"/>
        </w:rPr>
        <w:t>为控股公司编制合并财务报表的需要</w:t>
      </w:r>
    </w:p>
    <w:p w:rsidR="00B70A3D" w:rsidRDefault="0068502B" w:rsidP="00AB72CD">
      <w:pPr>
        <w:ind w:firstLineChars="200" w:firstLine="420"/>
      </w:pPr>
      <w:r>
        <w:rPr>
          <w:rFonts w:hint="eastAsia"/>
        </w:rPr>
        <w:t>D</w:t>
      </w:r>
      <w:r w:rsidR="00B70A3D">
        <w:rPr>
          <w:rFonts w:hint="eastAsia"/>
        </w:rPr>
        <w:t>.</w:t>
      </w:r>
      <w:r w:rsidR="00B70A3D">
        <w:rPr>
          <w:rFonts w:hint="eastAsia"/>
        </w:rPr>
        <w:t>是体现记账本位币核算原则的需要</w:t>
      </w:r>
    </w:p>
    <w:p w:rsidR="00B70A3D" w:rsidRDefault="0068502B" w:rsidP="00AB72CD">
      <w:pPr>
        <w:ind w:firstLineChars="200" w:firstLine="420"/>
      </w:pPr>
      <w:r>
        <w:rPr>
          <w:rFonts w:hint="eastAsia"/>
        </w:rPr>
        <w:t>E</w:t>
      </w:r>
      <w:r w:rsidR="00B70A3D">
        <w:rPr>
          <w:rFonts w:hint="eastAsia"/>
        </w:rPr>
        <w:t>.</w:t>
      </w:r>
      <w:r w:rsidR="00B70A3D">
        <w:rPr>
          <w:rFonts w:hint="eastAsia"/>
        </w:rPr>
        <w:t>为跨国企业享受同等国民待遇的需要</w:t>
      </w:r>
    </w:p>
    <w:p w:rsidR="00B70A3D" w:rsidRDefault="00B70A3D" w:rsidP="00AB72CD">
      <w:pPr>
        <w:ind w:firstLineChars="200" w:firstLine="420"/>
      </w:pPr>
      <w:r>
        <w:rPr>
          <w:rFonts w:hint="eastAsia"/>
        </w:rPr>
        <w:t>11.</w:t>
      </w:r>
      <w:r>
        <w:rPr>
          <w:rFonts w:hint="eastAsia"/>
        </w:rPr>
        <w:t>下列项目中，采用</w:t>
      </w:r>
      <w:proofErr w:type="gramStart"/>
      <w:r>
        <w:rPr>
          <w:rFonts w:hint="eastAsia"/>
        </w:rPr>
        <w:t>历史汇率</w:t>
      </w:r>
      <w:proofErr w:type="gramEnd"/>
      <w:r>
        <w:rPr>
          <w:rFonts w:hint="eastAsia"/>
        </w:rPr>
        <w:t>折算的有（</w:t>
      </w:r>
      <w:r>
        <w:rPr>
          <w:rFonts w:hint="eastAsia"/>
        </w:rPr>
        <w:t xml:space="preserve"> </w:t>
      </w:r>
      <w:r w:rsidR="001B21BC">
        <w:rPr>
          <w:rFonts w:hint="eastAsia"/>
        </w:rPr>
        <w:t>ACE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现行汇率法下的实收资本</w:t>
      </w:r>
    </w:p>
    <w:p w:rsidR="00B70A3D" w:rsidRDefault="0068502B" w:rsidP="00AB72CD">
      <w:pPr>
        <w:ind w:firstLineChars="200" w:firstLine="420"/>
      </w:pPr>
      <w:r>
        <w:rPr>
          <w:rFonts w:hint="eastAsia"/>
        </w:rPr>
        <w:t>B</w:t>
      </w:r>
      <w:r w:rsidR="00B70A3D">
        <w:rPr>
          <w:rFonts w:hint="eastAsia"/>
        </w:rPr>
        <w:t>.</w:t>
      </w:r>
      <w:r w:rsidR="00B70A3D">
        <w:rPr>
          <w:rFonts w:hint="eastAsia"/>
        </w:rPr>
        <w:t>时态法下按市价计价的长期投资</w:t>
      </w:r>
    </w:p>
    <w:p w:rsidR="00B70A3D" w:rsidRDefault="0068502B" w:rsidP="00AB72CD">
      <w:pPr>
        <w:ind w:firstLineChars="200" w:firstLine="420"/>
      </w:pPr>
      <w:r>
        <w:rPr>
          <w:rFonts w:hint="eastAsia"/>
        </w:rPr>
        <w:t>C</w:t>
      </w:r>
      <w:r w:rsidR="00B70A3D">
        <w:rPr>
          <w:rFonts w:hint="eastAsia"/>
        </w:rPr>
        <w:t>.</w:t>
      </w:r>
      <w:r w:rsidR="00B70A3D">
        <w:rPr>
          <w:rFonts w:hint="eastAsia"/>
        </w:rPr>
        <w:t>流动项目与非流动项目法下的固定资产</w:t>
      </w:r>
    </w:p>
    <w:p w:rsidR="00B70A3D" w:rsidRDefault="0068502B" w:rsidP="00AB72CD">
      <w:pPr>
        <w:ind w:firstLineChars="200" w:firstLine="420"/>
      </w:pPr>
      <w:r>
        <w:rPr>
          <w:rFonts w:hint="eastAsia"/>
        </w:rPr>
        <w:t>D</w:t>
      </w:r>
      <w:r w:rsidR="00B70A3D">
        <w:rPr>
          <w:rFonts w:hint="eastAsia"/>
        </w:rPr>
        <w:t>.</w:t>
      </w:r>
      <w:r w:rsidR="00B70A3D">
        <w:rPr>
          <w:rFonts w:hint="eastAsia"/>
        </w:rPr>
        <w:t>货币项目与非货币项目法下的应收账款</w:t>
      </w:r>
    </w:p>
    <w:p w:rsidR="00B70A3D" w:rsidRDefault="0068502B" w:rsidP="00AB72CD">
      <w:pPr>
        <w:ind w:firstLineChars="200" w:firstLine="420"/>
      </w:pPr>
      <w:r>
        <w:rPr>
          <w:rFonts w:hint="eastAsia"/>
        </w:rPr>
        <w:lastRenderedPageBreak/>
        <w:t>E</w:t>
      </w:r>
      <w:r w:rsidR="00B70A3D">
        <w:rPr>
          <w:rFonts w:hint="eastAsia"/>
        </w:rPr>
        <w:t>.</w:t>
      </w:r>
      <w:r w:rsidR="00B70A3D">
        <w:rPr>
          <w:rFonts w:hint="eastAsia"/>
        </w:rPr>
        <w:t>货币项目与非货币项目下的存货</w:t>
      </w:r>
    </w:p>
    <w:p w:rsidR="00B70A3D" w:rsidRDefault="00B70A3D" w:rsidP="00AB72CD">
      <w:pPr>
        <w:ind w:firstLineChars="200" w:firstLine="420"/>
      </w:pPr>
      <w:r>
        <w:rPr>
          <w:rFonts w:hint="eastAsia"/>
        </w:rPr>
        <w:t>12.</w:t>
      </w:r>
      <w:r>
        <w:rPr>
          <w:rFonts w:hint="eastAsia"/>
        </w:rPr>
        <w:t>下列项目中，可以计入当期损益的有（</w:t>
      </w:r>
      <w:r w:rsidR="001B21BC">
        <w:rPr>
          <w:rFonts w:hint="eastAsia"/>
        </w:rPr>
        <w:t>BCD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外币资本折算差额</w:t>
      </w:r>
    </w:p>
    <w:p w:rsidR="00B70A3D" w:rsidRDefault="0068502B" w:rsidP="00AB72CD">
      <w:pPr>
        <w:ind w:firstLineChars="200" w:firstLine="420"/>
      </w:pPr>
      <w:r>
        <w:rPr>
          <w:rFonts w:hint="eastAsia"/>
        </w:rPr>
        <w:t>B</w:t>
      </w:r>
      <w:r w:rsidR="00B70A3D">
        <w:rPr>
          <w:rFonts w:hint="eastAsia"/>
        </w:rPr>
        <w:t>.</w:t>
      </w:r>
      <w:r w:rsidR="00B70A3D">
        <w:rPr>
          <w:rFonts w:hint="eastAsia"/>
        </w:rPr>
        <w:t>买卖外汇时发生的折算差额</w:t>
      </w:r>
    </w:p>
    <w:p w:rsidR="00B70A3D" w:rsidRDefault="0068502B" w:rsidP="00AB72CD">
      <w:pPr>
        <w:ind w:firstLineChars="200" w:firstLine="420"/>
      </w:pPr>
      <w:r>
        <w:rPr>
          <w:rFonts w:hint="eastAsia"/>
        </w:rPr>
        <w:t>C</w:t>
      </w:r>
      <w:r w:rsidR="00B70A3D">
        <w:rPr>
          <w:rFonts w:hint="eastAsia"/>
        </w:rPr>
        <w:t>.</w:t>
      </w:r>
      <w:r w:rsidR="00B70A3D">
        <w:rPr>
          <w:rFonts w:hint="eastAsia"/>
        </w:rPr>
        <w:t>现行汇率法下，外币报表折算差额</w:t>
      </w:r>
    </w:p>
    <w:p w:rsidR="00B70A3D" w:rsidRDefault="0068502B" w:rsidP="00AB72CD">
      <w:pPr>
        <w:ind w:firstLineChars="200" w:firstLine="420"/>
      </w:pPr>
      <w:r>
        <w:rPr>
          <w:rFonts w:hint="eastAsia"/>
        </w:rPr>
        <w:t>D</w:t>
      </w:r>
      <w:r w:rsidR="00B70A3D">
        <w:rPr>
          <w:rFonts w:hint="eastAsia"/>
        </w:rPr>
        <w:t>.</w:t>
      </w:r>
      <w:r w:rsidR="00B70A3D">
        <w:rPr>
          <w:rFonts w:hint="eastAsia"/>
        </w:rPr>
        <w:t>期末有关外币账户的折算差额调整</w:t>
      </w:r>
    </w:p>
    <w:p w:rsidR="00B70A3D" w:rsidRDefault="0068502B" w:rsidP="00AB72CD">
      <w:pPr>
        <w:ind w:firstLineChars="200" w:firstLine="420"/>
      </w:pPr>
      <w:r>
        <w:rPr>
          <w:rFonts w:hint="eastAsia"/>
        </w:rPr>
        <w:t>E</w:t>
      </w:r>
      <w:r w:rsidR="00B70A3D">
        <w:rPr>
          <w:rFonts w:hint="eastAsia"/>
        </w:rPr>
        <w:t>.</w:t>
      </w:r>
      <w:r w:rsidR="00B70A3D">
        <w:rPr>
          <w:rFonts w:hint="eastAsia"/>
        </w:rPr>
        <w:t>企业购买无形资产发生的折算差额</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三、判断题</w:t>
      </w:r>
    </w:p>
    <w:p w:rsidR="00B70A3D" w:rsidRDefault="00B70A3D" w:rsidP="00AB72CD">
      <w:pPr>
        <w:ind w:firstLineChars="200" w:firstLine="420"/>
      </w:pPr>
      <w:r>
        <w:rPr>
          <w:rFonts w:hint="eastAsia"/>
        </w:rPr>
        <w:t>1.</w:t>
      </w:r>
      <w:r>
        <w:rPr>
          <w:rFonts w:hint="eastAsia"/>
        </w:rPr>
        <w:t>我国除金融企业之外，所有企业外币业务都是采用外汇分账制作为外币业务的记账方法。（</w:t>
      </w:r>
      <w:r>
        <w:rPr>
          <w:rFonts w:hint="eastAsia"/>
        </w:rPr>
        <w:t xml:space="preserve"> </w:t>
      </w:r>
      <w:r w:rsidR="001B21BC">
        <w:rPr>
          <w:rFonts w:hint="eastAsia"/>
        </w:rPr>
        <w:t>错</w:t>
      </w:r>
      <w:r>
        <w:rPr>
          <w:rFonts w:hint="eastAsia"/>
        </w:rPr>
        <w:t xml:space="preserve">   </w:t>
      </w:r>
      <w:r>
        <w:rPr>
          <w:rFonts w:hint="eastAsia"/>
        </w:rPr>
        <w:t>）</w:t>
      </w:r>
    </w:p>
    <w:p w:rsidR="00B70A3D" w:rsidRDefault="00B70A3D" w:rsidP="00AB72CD">
      <w:pPr>
        <w:ind w:firstLineChars="200" w:firstLine="420"/>
      </w:pPr>
      <w:r>
        <w:rPr>
          <w:rFonts w:hint="eastAsia"/>
        </w:rPr>
        <w:t>2.</w:t>
      </w:r>
      <w:r>
        <w:rPr>
          <w:rFonts w:hint="eastAsia"/>
        </w:rPr>
        <w:t>直接标价法下，当汇率上升时，表示为同样数额的本国货币，能够兑换更多的外国货币。（</w:t>
      </w:r>
      <w:r>
        <w:rPr>
          <w:rFonts w:hint="eastAsia"/>
        </w:rPr>
        <w:t xml:space="preserve">   </w:t>
      </w:r>
      <w:r w:rsidR="001B21BC">
        <w:rPr>
          <w:rFonts w:hint="eastAsia"/>
        </w:rPr>
        <w:t>错</w:t>
      </w:r>
      <w:r>
        <w:rPr>
          <w:rFonts w:hint="eastAsia"/>
        </w:rPr>
        <w:t xml:space="preserve">  </w:t>
      </w:r>
      <w:r>
        <w:rPr>
          <w:rFonts w:hint="eastAsia"/>
        </w:rPr>
        <w:t>）</w:t>
      </w:r>
    </w:p>
    <w:p w:rsidR="00B70A3D" w:rsidRDefault="00B70A3D" w:rsidP="00AB72CD">
      <w:pPr>
        <w:ind w:firstLineChars="200" w:firstLine="420"/>
      </w:pPr>
      <w:r>
        <w:rPr>
          <w:rFonts w:hint="eastAsia"/>
        </w:rPr>
        <w:t>3.</w:t>
      </w:r>
      <w:r>
        <w:rPr>
          <w:rFonts w:hint="eastAsia"/>
        </w:rPr>
        <w:t>汇兑损益是指企业各外币账户、外币报表的各项</w:t>
      </w:r>
      <w:proofErr w:type="gramStart"/>
      <w:r>
        <w:rPr>
          <w:rFonts w:hint="eastAsia"/>
        </w:rPr>
        <w:t>目由于</w:t>
      </w:r>
      <w:proofErr w:type="gramEnd"/>
      <w:r>
        <w:rPr>
          <w:rFonts w:hint="eastAsia"/>
        </w:rPr>
        <w:t>记账时间和汇率不同而产生的折合为记账本位币的差额。汇兑损益按照其产生的原因分为外币交易汇兑损益和外币报表折算汇兑损益两种。（</w:t>
      </w:r>
      <w:r w:rsidR="001B21BC">
        <w:rPr>
          <w:rFonts w:hint="eastAsia"/>
        </w:rPr>
        <w:t>正确</w:t>
      </w:r>
      <w:r>
        <w:rPr>
          <w:rFonts w:hint="eastAsia"/>
        </w:rPr>
        <w:t xml:space="preserve">   </w:t>
      </w:r>
      <w:r>
        <w:rPr>
          <w:rFonts w:hint="eastAsia"/>
        </w:rPr>
        <w:t>）</w:t>
      </w:r>
    </w:p>
    <w:p w:rsidR="00B70A3D" w:rsidRDefault="00B70A3D" w:rsidP="00AB72CD">
      <w:pPr>
        <w:ind w:firstLineChars="200" w:firstLine="420"/>
      </w:pPr>
      <w:r>
        <w:rPr>
          <w:rFonts w:hint="eastAsia"/>
        </w:rPr>
        <w:t>4.</w:t>
      </w:r>
      <w:proofErr w:type="gramStart"/>
      <w:r>
        <w:rPr>
          <w:rFonts w:hint="eastAsia"/>
        </w:rPr>
        <w:t>外汇统账制</w:t>
      </w:r>
      <w:proofErr w:type="gramEnd"/>
      <w:r>
        <w:rPr>
          <w:rFonts w:hint="eastAsia"/>
        </w:rPr>
        <w:t>是一种以本国货币为记账本位币的记账方法，即以人民币为记账单位来记录所发生的外汇交易业务，将发生的多种货币的经济业务，折合成人民币加以反映，外币在账上仅作辅助记录。我国所有企业一般都采用这种方法。（</w:t>
      </w:r>
      <w:r>
        <w:rPr>
          <w:rFonts w:hint="eastAsia"/>
        </w:rPr>
        <w:t xml:space="preserve"> </w:t>
      </w:r>
      <w:r w:rsidR="001B21BC">
        <w:rPr>
          <w:rFonts w:hint="eastAsia"/>
        </w:rPr>
        <w:t>错</w:t>
      </w:r>
      <w:r>
        <w:rPr>
          <w:rFonts w:hint="eastAsia"/>
        </w:rPr>
        <w:t xml:space="preserve">   </w:t>
      </w:r>
      <w:r>
        <w:rPr>
          <w:rFonts w:hint="eastAsia"/>
        </w:rPr>
        <w:t>）</w:t>
      </w:r>
    </w:p>
    <w:p w:rsidR="00B70A3D" w:rsidRDefault="00B70A3D" w:rsidP="00AB72CD">
      <w:pPr>
        <w:ind w:firstLineChars="200" w:firstLine="420"/>
      </w:pPr>
      <w:r>
        <w:rPr>
          <w:rFonts w:hint="eastAsia"/>
        </w:rPr>
        <w:t>5.</w:t>
      </w:r>
      <w:r>
        <w:rPr>
          <w:rFonts w:hint="eastAsia"/>
        </w:rPr>
        <w:t>在</w:t>
      </w:r>
      <w:proofErr w:type="gramStart"/>
      <w:r>
        <w:rPr>
          <w:rFonts w:hint="eastAsia"/>
        </w:rPr>
        <w:t>外汇统账制</w:t>
      </w:r>
      <w:proofErr w:type="gramEnd"/>
      <w:r>
        <w:rPr>
          <w:rFonts w:hint="eastAsia"/>
        </w:rPr>
        <w:t>下，要将有关外币金额折算为记账本位</w:t>
      </w:r>
      <w:proofErr w:type="gramStart"/>
      <w:r>
        <w:rPr>
          <w:rFonts w:hint="eastAsia"/>
        </w:rPr>
        <w:t>币金额</w:t>
      </w:r>
      <w:proofErr w:type="gramEnd"/>
      <w:r>
        <w:rPr>
          <w:rFonts w:hint="eastAsia"/>
        </w:rPr>
        <w:t>记账，因此必然涉及折算汇率的选择问题。如企业在对外币交易进行初始确认时，收到投资者以外币投入的资本，存在合同约定汇率，应采用合同约定汇率和即期汇率的近似汇率折算。</w:t>
      </w:r>
    </w:p>
    <w:p w:rsidR="00B70A3D" w:rsidRDefault="00B70A3D" w:rsidP="00AB72CD">
      <w:pPr>
        <w:ind w:firstLineChars="200" w:firstLine="420"/>
      </w:pPr>
      <w:r>
        <w:rPr>
          <w:rFonts w:hint="eastAsia"/>
        </w:rPr>
        <w:t>6.</w:t>
      </w:r>
      <w:r>
        <w:rPr>
          <w:rFonts w:hint="eastAsia"/>
        </w:rPr>
        <w:t>以历史成本计量的外币非货币性项目，在资产负债表</w:t>
      </w:r>
      <w:proofErr w:type="gramStart"/>
      <w:r>
        <w:rPr>
          <w:rFonts w:hint="eastAsia"/>
        </w:rPr>
        <w:t>日一般</w:t>
      </w:r>
      <w:proofErr w:type="gramEnd"/>
      <w:r>
        <w:rPr>
          <w:rFonts w:hint="eastAsia"/>
        </w:rPr>
        <w:t>情况下不会产生汇兑差额。（</w:t>
      </w:r>
      <w:r w:rsidR="001B21BC">
        <w:rPr>
          <w:rFonts w:hint="eastAsia"/>
        </w:rPr>
        <w:t>正确</w:t>
      </w:r>
      <w:r>
        <w:rPr>
          <w:rFonts w:hint="eastAsia"/>
        </w:rPr>
        <w:t xml:space="preserve">   </w:t>
      </w:r>
      <w:r>
        <w:rPr>
          <w:rFonts w:hint="eastAsia"/>
        </w:rPr>
        <w:t>）</w:t>
      </w:r>
    </w:p>
    <w:p w:rsidR="00B70A3D" w:rsidRDefault="00B70A3D" w:rsidP="00AB72CD">
      <w:pPr>
        <w:ind w:firstLineChars="200" w:firstLine="420"/>
      </w:pPr>
      <w:r>
        <w:rPr>
          <w:rFonts w:hint="eastAsia"/>
        </w:rPr>
        <w:t>7.</w:t>
      </w:r>
      <w:r>
        <w:rPr>
          <w:rFonts w:hint="eastAsia"/>
        </w:rPr>
        <w:t>采用</w:t>
      </w:r>
      <w:proofErr w:type="gramStart"/>
      <w:r>
        <w:rPr>
          <w:rFonts w:hint="eastAsia"/>
        </w:rPr>
        <w:t>外汇统账制</w:t>
      </w:r>
      <w:proofErr w:type="gramEnd"/>
      <w:r>
        <w:rPr>
          <w:rFonts w:hint="eastAsia"/>
        </w:rPr>
        <w:t>时，对外币业务涉及的非本位</w:t>
      </w:r>
      <w:proofErr w:type="gramStart"/>
      <w:r>
        <w:rPr>
          <w:rFonts w:hint="eastAsia"/>
        </w:rPr>
        <w:t>币货币</w:t>
      </w:r>
      <w:proofErr w:type="gramEnd"/>
      <w:r>
        <w:rPr>
          <w:rFonts w:hint="eastAsia"/>
        </w:rPr>
        <w:t>统统折算为记账本位</w:t>
      </w:r>
      <w:proofErr w:type="gramStart"/>
      <w:r>
        <w:rPr>
          <w:rFonts w:hint="eastAsia"/>
        </w:rPr>
        <w:t>币加以</w:t>
      </w:r>
      <w:proofErr w:type="gramEnd"/>
      <w:r>
        <w:rPr>
          <w:rFonts w:hint="eastAsia"/>
        </w:rPr>
        <w:t>反映，非记账本位币在账上只做一个辅助记录。（</w:t>
      </w:r>
      <w:r w:rsidR="001B21BC">
        <w:rPr>
          <w:rFonts w:hint="eastAsia"/>
        </w:rPr>
        <w:t>正确</w:t>
      </w:r>
      <w:r>
        <w:rPr>
          <w:rFonts w:hint="eastAsia"/>
        </w:rPr>
        <w:t xml:space="preserve">   </w:t>
      </w:r>
      <w:r>
        <w:rPr>
          <w:rFonts w:hint="eastAsia"/>
        </w:rPr>
        <w:t>）</w:t>
      </w:r>
    </w:p>
    <w:p w:rsidR="00B70A3D" w:rsidRDefault="00B70A3D" w:rsidP="00AB72CD">
      <w:pPr>
        <w:ind w:firstLineChars="200" w:firstLine="420"/>
      </w:pPr>
      <w:r>
        <w:rPr>
          <w:rFonts w:hint="eastAsia"/>
        </w:rPr>
        <w:t>8.</w:t>
      </w:r>
      <w:r>
        <w:rPr>
          <w:rFonts w:hint="eastAsia"/>
        </w:rPr>
        <w:t>对于用外币借款建造的固定资产在达到预定可使用状态前，其外币借款期末发生的折算差额应计入“在建工程”科目。（</w:t>
      </w:r>
      <w:r>
        <w:rPr>
          <w:rFonts w:hint="eastAsia"/>
        </w:rPr>
        <w:t xml:space="preserve">  </w:t>
      </w:r>
      <w:r w:rsidR="001B21BC">
        <w:rPr>
          <w:rFonts w:hint="eastAsia"/>
        </w:rPr>
        <w:t>正确</w:t>
      </w:r>
      <w:r>
        <w:rPr>
          <w:rFonts w:hint="eastAsia"/>
        </w:rPr>
        <w:t xml:space="preserve">   </w:t>
      </w:r>
      <w:r>
        <w:rPr>
          <w:rFonts w:hint="eastAsia"/>
        </w:rPr>
        <w:t>）</w:t>
      </w:r>
    </w:p>
    <w:p w:rsidR="00B70A3D" w:rsidRDefault="00B70A3D" w:rsidP="00AB72CD">
      <w:pPr>
        <w:ind w:firstLineChars="200" w:firstLine="420"/>
      </w:pPr>
      <w:r>
        <w:rPr>
          <w:rFonts w:hint="eastAsia"/>
        </w:rPr>
        <w:t>9.</w:t>
      </w:r>
      <w:r>
        <w:rPr>
          <w:rFonts w:hint="eastAsia"/>
        </w:rPr>
        <w:t>现行汇率法实际上是对外币报表中的资产、负债项目乘上一个常数，因而折算后资产负债表的各个项目之间仍能保持原有的外币报表中各项目之间的比例关系。这种方法一般适用于国外独立经营的经营实体及国内以某种外币作为记账本位币的企业外币会计报表的折算。（</w:t>
      </w:r>
      <w:r w:rsidR="001B21BC">
        <w:rPr>
          <w:rFonts w:hint="eastAsia"/>
        </w:rPr>
        <w:t>正确</w:t>
      </w:r>
      <w:r>
        <w:rPr>
          <w:rFonts w:hint="eastAsia"/>
        </w:rPr>
        <w:t xml:space="preserve"> </w:t>
      </w:r>
      <w:r>
        <w:rPr>
          <w:rFonts w:hint="eastAsia"/>
        </w:rPr>
        <w:t>）</w:t>
      </w:r>
    </w:p>
    <w:p w:rsidR="00B70A3D" w:rsidRPr="00AB72CD" w:rsidRDefault="00B70A3D" w:rsidP="00AB72CD">
      <w:pPr>
        <w:ind w:firstLineChars="200" w:firstLine="560"/>
        <w:jc w:val="center"/>
        <w:rPr>
          <w:rFonts w:ascii="黑体" w:eastAsia="黑体" w:hAnsi="黑体"/>
          <w:sz w:val="28"/>
          <w:szCs w:val="28"/>
        </w:rPr>
      </w:pPr>
      <w:r w:rsidRPr="00AB72CD">
        <w:rPr>
          <w:rFonts w:ascii="黑体" w:eastAsia="黑体" w:hAnsi="黑体" w:hint="eastAsia"/>
          <w:sz w:val="28"/>
          <w:szCs w:val="28"/>
        </w:rPr>
        <w:t>第七章  衍生工具会计</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一、单项选择题</w:t>
      </w:r>
    </w:p>
    <w:p w:rsidR="00B70A3D" w:rsidRDefault="00B70A3D" w:rsidP="00AB72CD">
      <w:pPr>
        <w:ind w:firstLineChars="200" w:firstLine="420"/>
      </w:pPr>
      <w:r>
        <w:rPr>
          <w:rFonts w:hint="eastAsia"/>
        </w:rPr>
        <w:t>1.</w:t>
      </w:r>
      <w:r>
        <w:rPr>
          <w:rFonts w:hint="eastAsia"/>
        </w:rPr>
        <w:t>交易双方分别承诺在将来某一特定时间购买和提供某种金融资产而签订的合约为（</w:t>
      </w:r>
      <w:r>
        <w:rPr>
          <w:rFonts w:hint="eastAsia"/>
        </w:rPr>
        <w:t xml:space="preserve">  </w:t>
      </w:r>
      <w:r w:rsidR="00A848EB">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远期合同</w:t>
      </w:r>
    </w:p>
    <w:p w:rsidR="00B70A3D" w:rsidRDefault="0068502B" w:rsidP="00AB72CD">
      <w:pPr>
        <w:ind w:firstLineChars="200" w:firstLine="420"/>
      </w:pPr>
      <w:r>
        <w:rPr>
          <w:rFonts w:hint="eastAsia"/>
        </w:rPr>
        <w:t>B</w:t>
      </w:r>
      <w:r w:rsidR="00B70A3D">
        <w:rPr>
          <w:rFonts w:hint="eastAsia"/>
        </w:rPr>
        <w:t>.</w:t>
      </w:r>
      <w:r w:rsidR="00B70A3D">
        <w:rPr>
          <w:rFonts w:hint="eastAsia"/>
        </w:rPr>
        <w:t>期货合同</w:t>
      </w:r>
    </w:p>
    <w:p w:rsidR="00B70A3D" w:rsidRDefault="0068502B" w:rsidP="00AB72CD">
      <w:pPr>
        <w:ind w:firstLineChars="200" w:firstLine="420"/>
      </w:pPr>
      <w:r>
        <w:rPr>
          <w:rFonts w:hint="eastAsia"/>
        </w:rPr>
        <w:t>C</w:t>
      </w:r>
      <w:r w:rsidR="00B70A3D">
        <w:rPr>
          <w:rFonts w:hint="eastAsia"/>
        </w:rPr>
        <w:t>.</w:t>
      </w:r>
      <w:r w:rsidR="00B70A3D">
        <w:rPr>
          <w:rFonts w:hint="eastAsia"/>
        </w:rPr>
        <w:t>期权合同</w:t>
      </w:r>
    </w:p>
    <w:p w:rsidR="00B70A3D" w:rsidRDefault="0068502B" w:rsidP="00AB72CD">
      <w:pPr>
        <w:ind w:firstLineChars="200" w:firstLine="420"/>
      </w:pPr>
      <w:r>
        <w:rPr>
          <w:rFonts w:hint="eastAsia"/>
        </w:rPr>
        <w:t>D</w:t>
      </w:r>
      <w:r w:rsidR="00B70A3D">
        <w:rPr>
          <w:rFonts w:hint="eastAsia"/>
        </w:rPr>
        <w:t>.</w:t>
      </w:r>
      <w:r w:rsidR="00B70A3D">
        <w:rPr>
          <w:rFonts w:hint="eastAsia"/>
        </w:rPr>
        <w:t>汇率互换</w:t>
      </w:r>
    </w:p>
    <w:p w:rsidR="00A848EB" w:rsidRPr="00A848EB" w:rsidRDefault="00A848EB" w:rsidP="00A848EB">
      <w:pPr>
        <w:ind w:firstLineChars="200" w:firstLine="422"/>
      </w:pPr>
      <w:r w:rsidRPr="00A848EB">
        <w:rPr>
          <w:rFonts w:hint="eastAsia"/>
          <w:b/>
        </w:rPr>
        <w:t>解析：</w:t>
      </w:r>
      <w:r w:rsidRPr="00A848EB">
        <w:rPr>
          <w:rFonts w:hint="eastAsia"/>
        </w:rPr>
        <w:t>远期合同是指交易双方分别承诺在将来某一特定时间购买和提供某种金融资产而签订的合约，是一种最简单衍生金融工具。</w:t>
      </w:r>
    </w:p>
    <w:p w:rsidR="00B70A3D" w:rsidRDefault="00B70A3D" w:rsidP="00AB72CD">
      <w:pPr>
        <w:ind w:firstLineChars="200" w:firstLine="420"/>
      </w:pPr>
      <w:r>
        <w:rPr>
          <w:rFonts w:hint="eastAsia"/>
        </w:rPr>
        <w:t>2.</w:t>
      </w:r>
      <w:r>
        <w:rPr>
          <w:rFonts w:hint="eastAsia"/>
        </w:rPr>
        <w:t>远期合同订立之后，交易对象市场价格高于合同定价时，将会（</w:t>
      </w:r>
      <w:r>
        <w:rPr>
          <w:rFonts w:hint="eastAsia"/>
        </w:rPr>
        <w:t xml:space="preserve"> </w:t>
      </w:r>
      <w:r w:rsidR="00A848EB">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有利于卖方</w:t>
      </w:r>
    </w:p>
    <w:p w:rsidR="00B70A3D" w:rsidRDefault="0068502B" w:rsidP="00AB72CD">
      <w:pPr>
        <w:ind w:firstLineChars="200" w:firstLine="420"/>
      </w:pPr>
      <w:r>
        <w:rPr>
          <w:rFonts w:hint="eastAsia"/>
        </w:rPr>
        <w:lastRenderedPageBreak/>
        <w:t>B</w:t>
      </w:r>
      <w:r w:rsidR="00B70A3D">
        <w:rPr>
          <w:rFonts w:hint="eastAsia"/>
        </w:rPr>
        <w:t>.</w:t>
      </w:r>
      <w:r w:rsidR="00B70A3D">
        <w:rPr>
          <w:rFonts w:hint="eastAsia"/>
        </w:rPr>
        <w:t>有利于买方</w:t>
      </w:r>
    </w:p>
    <w:p w:rsidR="00B70A3D" w:rsidRDefault="0068502B" w:rsidP="00AB72CD">
      <w:pPr>
        <w:ind w:firstLineChars="200" w:firstLine="420"/>
      </w:pPr>
      <w:r>
        <w:rPr>
          <w:rFonts w:hint="eastAsia"/>
        </w:rPr>
        <w:t>C</w:t>
      </w:r>
      <w:r w:rsidR="00B70A3D">
        <w:rPr>
          <w:rFonts w:hint="eastAsia"/>
        </w:rPr>
        <w:t>.</w:t>
      </w:r>
      <w:r w:rsidR="00B70A3D">
        <w:rPr>
          <w:rFonts w:hint="eastAsia"/>
        </w:rPr>
        <w:t>有利于双方</w:t>
      </w:r>
    </w:p>
    <w:p w:rsidR="00B70A3D" w:rsidRDefault="0068502B" w:rsidP="00AB72CD">
      <w:pPr>
        <w:ind w:firstLineChars="200" w:firstLine="420"/>
      </w:pPr>
      <w:r>
        <w:rPr>
          <w:rFonts w:hint="eastAsia"/>
        </w:rPr>
        <w:t>D</w:t>
      </w:r>
      <w:r w:rsidR="00B70A3D">
        <w:rPr>
          <w:rFonts w:hint="eastAsia"/>
        </w:rPr>
        <w:t>.</w:t>
      </w:r>
      <w:r w:rsidR="00B70A3D">
        <w:rPr>
          <w:rFonts w:hint="eastAsia"/>
        </w:rPr>
        <w:t>不利于双方</w:t>
      </w:r>
    </w:p>
    <w:p w:rsidR="00A848EB" w:rsidRDefault="00A848EB" w:rsidP="00A848EB">
      <w:pPr>
        <w:ind w:firstLineChars="200" w:firstLine="422"/>
      </w:pPr>
      <w:r w:rsidRPr="00A848EB">
        <w:rPr>
          <w:rFonts w:hint="eastAsia"/>
          <w:b/>
        </w:rPr>
        <w:t>解析：</w:t>
      </w:r>
      <w:r>
        <w:rPr>
          <w:rFonts w:hint="eastAsia"/>
        </w:rPr>
        <w:t>远期合同订立后，如果政府债券的市场价格上涨，超过其面值，情况有利于买方而不利于卖方；若债券市场价格低于面值，合同产生的效果则相反。</w:t>
      </w:r>
    </w:p>
    <w:p w:rsidR="00B70A3D" w:rsidRDefault="00B70A3D" w:rsidP="00AB72CD">
      <w:pPr>
        <w:ind w:firstLineChars="200" w:firstLine="420"/>
      </w:pPr>
      <w:r>
        <w:rPr>
          <w:rFonts w:hint="eastAsia"/>
        </w:rPr>
        <w:t>3.</w:t>
      </w:r>
      <w:r>
        <w:rPr>
          <w:rFonts w:hint="eastAsia"/>
        </w:rPr>
        <w:t>看涨期权是指（</w:t>
      </w:r>
      <w:r>
        <w:rPr>
          <w:rFonts w:hint="eastAsia"/>
        </w:rPr>
        <w:t xml:space="preserve">  </w:t>
      </w:r>
      <w:r w:rsidR="00A848EB">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合约持有人无权在到期日或到期日之前按合同中规定的协定价格购买某种资产</w:t>
      </w:r>
    </w:p>
    <w:p w:rsidR="00B70A3D" w:rsidRDefault="0068502B" w:rsidP="00AB72CD">
      <w:pPr>
        <w:ind w:firstLineChars="200" w:firstLine="420"/>
      </w:pPr>
      <w:r>
        <w:rPr>
          <w:rFonts w:hint="eastAsia"/>
        </w:rPr>
        <w:t>B</w:t>
      </w:r>
      <w:r w:rsidR="00B70A3D">
        <w:rPr>
          <w:rFonts w:hint="eastAsia"/>
        </w:rPr>
        <w:t>.</w:t>
      </w:r>
      <w:r w:rsidR="00B70A3D">
        <w:rPr>
          <w:rFonts w:hint="eastAsia"/>
        </w:rPr>
        <w:t>合约持有人有权在到期日或到期日之前按合同中规定的协定价格购买某种资产</w:t>
      </w:r>
    </w:p>
    <w:p w:rsidR="00B70A3D" w:rsidRDefault="0068502B" w:rsidP="00AB72CD">
      <w:pPr>
        <w:ind w:firstLineChars="200" w:firstLine="420"/>
      </w:pPr>
      <w:r>
        <w:rPr>
          <w:rFonts w:hint="eastAsia"/>
        </w:rPr>
        <w:t>C</w:t>
      </w:r>
      <w:r w:rsidR="00B70A3D">
        <w:rPr>
          <w:rFonts w:hint="eastAsia"/>
        </w:rPr>
        <w:t>.</w:t>
      </w:r>
      <w:r w:rsidR="00B70A3D">
        <w:rPr>
          <w:rFonts w:hint="eastAsia"/>
        </w:rPr>
        <w:t>合约持有人有权在到期日或到期日之前按合同中规定的协定价格卖出某种资产</w:t>
      </w:r>
    </w:p>
    <w:p w:rsidR="00B70A3D" w:rsidRDefault="0068502B" w:rsidP="00AB72CD">
      <w:pPr>
        <w:ind w:firstLineChars="200" w:firstLine="420"/>
      </w:pPr>
      <w:r>
        <w:rPr>
          <w:rFonts w:hint="eastAsia"/>
        </w:rPr>
        <w:t>D</w:t>
      </w:r>
      <w:r w:rsidR="00B70A3D">
        <w:rPr>
          <w:rFonts w:hint="eastAsia"/>
        </w:rPr>
        <w:t>.</w:t>
      </w:r>
      <w:r w:rsidR="00B70A3D">
        <w:rPr>
          <w:rFonts w:hint="eastAsia"/>
        </w:rPr>
        <w:t>合约持有人无权在到期日或到期日之前按合同中规定的协定价格卖出某种资产</w:t>
      </w:r>
    </w:p>
    <w:p w:rsidR="00A848EB" w:rsidRDefault="00A848EB" w:rsidP="00A848EB">
      <w:pPr>
        <w:ind w:firstLineChars="200" w:firstLine="422"/>
      </w:pPr>
      <w:r w:rsidRPr="00A848EB">
        <w:rPr>
          <w:rFonts w:hint="eastAsia"/>
          <w:b/>
        </w:rPr>
        <w:t>解析：</w:t>
      </w:r>
      <w:r>
        <w:rPr>
          <w:rFonts w:hint="eastAsia"/>
        </w:rPr>
        <w:t>看涨期权赋予合约持有人在未来一定时间内以事先约定的价格购买某项资产的权利。</w:t>
      </w:r>
    </w:p>
    <w:p w:rsidR="00B70A3D" w:rsidRDefault="00B70A3D" w:rsidP="00AB72CD">
      <w:pPr>
        <w:ind w:firstLineChars="200" w:firstLine="420"/>
      </w:pPr>
      <w:r>
        <w:rPr>
          <w:rFonts w:hint="eastAsia"/>
        </w:rPr>
        <w:t>4.</w:t>
      </w:r>
      <w:r>
        <w:rPr>
          <w:rFonts w:hint="eastAsia"/>
        </w:rPr>
        <w:t>利率互换是指（</w:t>
      </w:r>
      <w:r>
        <w:rPr>
          <w:rFonts w:hint="eastAsia"/>
        </w:rPr>
        <w:t xml:space="preserve">  </w:t>
      </w:r>
      <w:r w:rsidR="00A848EB">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债务币种相同的情况下，互相交换不同形式利率</w:t>
      </w:r>
    </w:p>
    <w:p w:rsidR="00B70A3D" w:rsidRDefault="0068502B" w:rsidP="00AB72CD">
      <w:pPr>
        <w:ind w:firstLineChars="200" w:firstLine="420"/>
      </w:pPr>
      <w:r>
        <w:rPr>
          <w:rFonts w:hint="eastAsia"/>
        </w:rPr>
        <w:t>B</w:t>
      </w:r>
      <w:r w:rsidR="00B70A3D">
        <w:rPr>
          <w:rFonts w:hint="eastAsia"/>
        </w:rPr>
        <w:t>.</w:t>
      </w:r>
      <w:r w:rsidR="00B70A3D">
        <w:rPr>
          <w:rFonts w:hint="eastAsia"/>
        </w:rPr>
        <w:t>债务币值不同的情况下，互相交换不同形式利率</w:t>
      </w:r>
    </w:p>
    <w:p w:rsidR="00B70A3D" w:rsidRDefault="0068502B" w:rsidP="00AB72CD">
      <w:pPr>
        <w:ind w:firstLineChars="200" w:firstLine="420"/>
      </w:pPr>
      <w:r>
        <w:rPr>
          <w:rFonts w:hint="eastAsia"/>
        </w:rPr>
        <w:t>C</w:t>
      </w:r>
      <w:r w:rsidR="00B70A3D">
        <w:rPr>
          <w:rFonts w:hint="eastAsia"/>
        </w:rPr>
        <w:t>.</w:t>
      </w:r>
      <w:r w:rsidR="00B70A3D">
        <w:rPr>
          <w:rFonts w:hint="eastAsia"/>
        </w:rPr>
        <w:t>债务期限相同的情况下，互相交换不同形式利率</w:t>
      </w:r>
    </w:p>
    <w:p w:rsidR="00B70A3D" w:rsidRDefault="0068502B" w:rsidP="00AB72CD">
      <w:pPr>
        <w:ind w:firstLineChars="200" w:firstLine="420"/>
      </w:pPr>
      <w:r>
        <w:rPr>
          <w:rFonts w:hint="eastAsia"/>
        </w:rPr>
        <w:t>D</w:t>
      </w:r>
      <w:r w:rsidR="00B70A3D">
        <w:rPr>
          <w:rFonts w:hint="eastAsia"/>
        </w:rPr>
        <w:t>.</w:t>
      </w:r>
      <w:r w:rsidR="00B70A3D">
        <w:rPr>
          <w:rFonts w:hint="eastAsia"/>
        </w:rPr>
        <w:t>债务期限不同的情况下，互相交换不同形式利率</w:t>
      </w:r>
    </w:p>
    <w:p w:rsidR="00A848EB" w:rsidRDefault="00A848EB" w:rsidP="00A848EB">
      <w:pPr>
        <w:ind w:firstLineChars="200" w:firstLine="422"/>
      </w:pPr>
      <w:r w:rsidRPr="00A848EB">
        <w:rPr>
          <w:rFonts w:hint="eastAsia"/>
          <w:b/>
        </w:rPr>
        <w:t>解析：</w:t>
      </w:r>
      <w:r>
        <w:rPr>
          <w:rFonts w:hint="eastAsia"/>
        </w:rPr>
        <w:t>利率互换是指交易双方在债务币种一样的情况下互相交换不同形式的利率。</w:t>
      </w:r>
    </w:p>
    <w:p w:rsidR="00B70A3D" w:rsidRDefault="00B70A3D" w:rsidP="00AB72CD">
      <w:pPr>
        <w:ind w:firstLineChars="200" w:firstLine="420"/>
      </w:pPr>
      <w:r>
        <w:rPr>
          <w:rFonts w:hint="eastAsia"/>
        </w:rPr>
        <w:t>5.</w:t>
      </w:r>
      <w:r>
        <w:rPr>
          <w:rFonts w:hint="eastAsia"/>
        </w:rPr>
        <w:t>互换交易产生的原因是（</w:t>
      </w:r>
      <w:r>
        <w:rPr>
          <w:rFonts w:hint="eastAsia"/>
        </w:rPr>
        <w:t xml:space="preserve">  </w:t>
      </w:r>
      <w:r w:rsidR="00652D28">
        <w:rPr>
          <w:rFonts w:hint="eastAsia"/>
        </w:rPr>
        <w:t>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互换双方分别在相同的货币市场上具有优势</w:t>
      </w:r>
    </w:p>
    <w:p w:rsidR="00B70A3D" w:rsidRDefault="0068502B" w:rsidP="00AB72CD">
      <w:pPr>
        <w:ind w:firstLineChars="200" w:firstLine="420"/>
      </w:pPr>
      <w:r>
        <w:rPr>
          <w:rFonts w:hint="eastAsia"/>
        </w:rPr>
        <w:t>B</w:t>
      </w:r>
      <w:r w:rsidR="00B70A3D">
        <w:rPr>
          <w:rFonts w:hint="eastAsia"/>
        </w:rPr>
        <w:t>.</w:t>
      </w:r>
      <w:r w:rsidR="00B70A3D">
        <w:rPr>
          <w:rFonts w:hint="eastAsia"/>
        </w:rPr>
        <w:t>互换双方的某一方在特定货币市场上具有优势</w:t>
      </w:r>
    </w:p>
    <w:p w:rsidR="00B70A3D" w:rsidRDefault="0068502B" w:rsidP="00AB72CD">
      <w:pPr>
        <w:ind w:firstLineChars="200" w:firstLine="420"/>
      </w:pPr>
      <w:r>
        <w:rPr>
          <w:rFonts w:hint="eastAsia"/>
        </w:rPr>
        <w:t>C</w:t>
      </w:r>
      <w:r w:rsidR="00B70A3D">
        <w:rPr>
          <w:rFonts w:hint="eastAsia"/>
        </w:rPr>
        <w:t>.</w:t>
      </w:r>
      <w:r w:rsidR="00B70A3D">
        <w:rPr>
          <w:rFonts w:hint="eastAsia"/>
        </w:rPr>
        <w:t>互换双方某一方在各自不同的货币市场上具有优势</w:t>
      </w:r>
    </w:p>
    <w:p w:rsidR="00B70A3D" w:rsidRDefault="0068502B" w:rsidP="00AB72CD">
      <w:pPr>
        <w:ind w:firstLineChars="200" w:firstLine="420"/>
      </w:pPr>
      <w:r>
        <w:rPr>
          <w:rFonts w:hint="eastAsia"/>
        </w:rPr>
        <w:t>D</w:t>
      </w:r>
      <w:r w:rsidR="00B70A3D">
        <w:rPr>
          <w:rFonts w:hint="eastAsia"/>
        </w:rPr>
        <w:t>.</w:t>
      </w:r>
      <w:r w:rsidR="00B70A3D">
        <w:rPr>
          <w:rFonts w:hint="eastAsia"/>
        </w:rPr>
        <w:t>互换双方分别在不同的货币市场上具有优势</w:t>
      </w:r>
    </w:p>
    <w:p w:rsidR="00A848EB" w:rsidRDefault="00A848EB" w:rsidP="00652D28">
      <w:pPr>
        <w:ind w:firstLineChars="200" w:firstLine="422"/>
      </w:pPr>
      <w:r w:rsidRPr="00652D28">
        <w:rPr>
          <w:rFonts w:hint="eastAsia"/>
          <w:b/>
        </w:rPr>
        <w:t>解析：</w:t>
      </w:r>
      <w:r>
        <w:rPr>
          <w:rFonts w:hint="eastAsia"/>
        </w:rPr>
        <w:t>互换交易产生的原因是互换双方分别在不同货币市场上具有优势，但是需要另一种货币，二通过互换这种交易形式，双方既能发挥各自的优势又能取得所需币种。</w:t>
      </w:r>
    </w:p>
    <w:p w:rsidR="00B70A3D" w:rsidRDefault="00B70A3D" w:rsidP="00AB72CD">
      <w:pPr>
        <w:ind w:firstLineChars="200" w:firstLine="420"/>
      </w:pPr>
      <w:r>
        <w:rPr>
          <w:rFonts w:hint="eastAsia"/>
        </w:rPr>
        <w:t>6.</w:t>
      </w:r>
      <w:r>
        <w:rPr>
          <w:rFonts w:hint="eastAsia"/>
        </w:rPr>
        <w:t>远期合同属于未来交易，这一交易日为（</w:t>
      </w:r>
      <w:r>
        <w:rPr>
          <w:rFonts w:hint="eastAsia"/>
        </w:rPr>
        <w:t xml:space="preserve"> </w:t>
      </w:r>
      <w:r w:rsidR="001927FB">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合同到期日前的某一天</w:t>
      </w:r>
    </w:p>
    <w:p w:rsidR="00B70A3D" w:rsidRDefault="0068502B" w:rsidP="00AB72CD">
      <w:pPr>
        <w:ind w:firstLineChars="200" w:firstLine="420"/>
      </w:pPr>
      <w:r>
        <w:rPr>
          <w:rFonts w:hint="eastAsia"/>
        </w:rPr>
        <w:t>B</w:t>
      </w:r>
      <w:r w:rsidR="00B70A3D">
        <w:rPr>
          <w:rFonts w:hint="eastAsia"/>
        </w:rPr>
        <w:t>.</w:t>
      </w:r>
      <w:r w:rsidR="00B70A3D">
        <w:rPr>
          <w:rFonts w:hint="eastAsia"/>
        </w:rPr>
        <w:t>合同规定的到期日</w:t>
      </w:r>
    </w:p>
    <w:p w:rsidR="00B70A3D" w:rsidRDefault="0068502B" w:rsidP="00AB72CD">
      <w:pPr>
        <w:ind w:firstLineChars="200" w:firstLine="420"/>
      </w:pPr>
      <w:r>
        <w:rPr>
          <w:rFonts w:hint="eastAsia"/>
        </w:rPr>
        <w:t>C</w:t>
      </w:r>
      <w:r w:rsidR="00B70A3D">
        <w:rPr>
          <w:rFonts w:hint="eastAsia"/>
        </w:rPr>
        <w:t>.</w:t>
      </w:r>
      <w:r w:rsidR="00B70A3D">
        <w:rPr>
          <w:rFonts w:hint="eastAsia"/>
        </w:rPr>
        <w:t>合同到期日后的某一天</w:t>
      </w:r>
    </w:p>
    <w:p w:rsidR="00B70A3D" w:rsidRDefault="0068502B" w:rsidP="00AB72CD">
      <w:pPr>
        <w:ind w:firstLineChars="200" w:firstLine="420"/>
      </w:pPr>
      <w:r>
        <w:rPr>
          <w:rFonts w:hint="eastAsia"/>
        </w:rPr>
        <w:t>D</w:t>
      </w:r>
      <w:r w:rsidR="00B70A3D">
        <w:rPr>
          <w:rFonts w:hint="eastAsia"/>
        </w:rPr>
        <w:t>.</w:t>
      </w:r>
      <w:r w:rsidR="00B70A3D">
        <w:rPr>
          <w:rFonts w:hint="eastAsia"/>
        </w:rPr>
        <w:t>合同签订后未来的一段时间</w:t>
      </w:r>
    </w:p>
    <w:p w:rsidR="00652D28" w:rsidRDefault="00652D28" w:rsidP="00652D28">
      <w:pPr>
        <w:ind w:firstLineChars="200" w:firstLine="422"/>
      </w:pPr>
      <w:r w:rsidRPr="00652D28">
        <w:rPr>
          <w:rFonts w:hint="eastAsia"/>
          <w:b/>
        </w:rPr>
        <w:t>解析：</w:t>
      </w:r>
      <w:r>
        <w:rPr>
          <w:rFonts w:hint="eastAsia"/>
        </w:rPr>
        <w:t>衍生工具属于未来交易，通常非及时核算。例如，远期合同在合同约定的交易日进行交易，期权合同在到期日或者到期日之前的某一日交易。未来交易可能是：合同规定的到期日，如远期合同；合同到期日前的某一天，如美式期权；未来一段时间，</w:t>
      </w:r>
      <w:proofErr w:type="gramStart"/>
      <w:r>
        <w:rPr>
          <w:rFonts w:hint="eastAsia"/>
        </w:rPr>
        <w:t>入利率</w:t>
      </w:r>
      <w:proofErr w:type="gramEnd"/>
      <w:r>
        <w:rPr>
          <w:rFonts w:hint="eastAsia"/>
        </w:rPr>
        <w:t>互换实在未来一段时间内定期结算利率差额</w:t>
      </w:r>
    </w:p>
    <w:p w:rsidR="00B70A3D" w:rsidRDefault="00B70A3D" w:rsidP="00AB72CD">
      <w:pPr>
        <w:ind w:firstLineChars="200" w:firstLine="420"/>
      </w:pPr>
      <w:r>
        <w:rPr>
          <w:rFonts w:hint="eastAsia"/>
        </w:rPr>
        <w:t>7.</w:t>
      </w:r>
      <w:r>
        <w:rPr>
          <w:rFonts w:hint="eastAsia"/>
        </w:rPr>
        <w:t>衍生工具计量通常采用的计量模式为（</w:t>
      </w:r>
      <w:r>
        <w:rPr>
          <w:rFonts w:hint="eastAsia"/>
        </w:rPr>
        <w:t xml:space="preserve"> </w:t>
      </w:r>
      <w:r w:rsidR="00652D28">
        <w:rPr>
          <w:rFonts w:hint="eastAsia"/>
        </w:rPr>
        <w:t>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账面价值</w:t>
      </w:r>
    </w:p>
    <w:p w:rsidR="00B70A3D" w:rsidRDefault="0068502B" w:rsidP="00AB72CD">
      <w:pPr>
        <w:ind w:firstLineChars="200" w:firstLine="420"/>
      </w:pPr>
      <w:r>
        <w:rPr>
          <w:rFonts w:hint="eastAsia"/>
        </w:rPr>
        <w:t>B</w:t>
      </w:r>
      <w:r w:rsidR="00B70A3D">
        <w:rPr>
          <w:rFonts w:hint="eastAsia"/>
        </w:rPr>
        <w:t>.</w:t>
      </w:r>
      <w:r w:rsidR="00B70A3D">
        <w:rPr>
          <w:rFonts w:hint="eastAsia"/>
        </w:rPr>
        <w:t>可变现净值</w:t>
      </w:r>
    </w:p>
    <w:p w:rsidR="00B70A3D" w:rsidRDefault="0068502B" w:rsidP="00AB72CD">
      <w:pPr>
        <w:ind w:firstLineChars="200" w:firstLine="420"/>
      </w:pPr>
      <w:r>
        <w:rPr>
          <w:rFonts w:hint="eastAsia"/>
        </w:rPr>
        <w:t>C</w:t>
      </w:r>
      <w:r w:rsidR="00B70A3D">
        <w:rPr>
          <w:rFonts w:hint="eastAsia"/>
        </w:rPr>
        <w:t>.</w:t>
      </w:r>
      <w:r w:rsidR="00B70A3D">
        <w:rPr>
          <w:rFonts w:hint="eastAsia"/>
        </w:rPr>
        <w:t>历史成本</w:t>
      </w:r>
    </w:p>
    <w:p w:rsidR="00B70A3D" w:rsidRDefault="0068502B" w:rsidP="00AB72CD">
      <w:pPr>
        <w:ind w:firstLineChars="200" w:firstLine="420"/>
      </w:pPr>
      <w:r>
        <w:rPr>
          <w:rFonts w:hint="eastAsia"/>
        </w:rPr>
        <w:t>D</w:t>
      </w:r>
      <w:r w:rsidR="00B70A3D">
        <w:rPr>
          <w:rFonts w:hint="eastAsia"/>
        </w:rPr>
        <w:t>.</w:t>
      </w:r>
      <w:r w:rsidR="00B70A3D">
        <w:rPr>
          <w:rFonts w:hint="eastAsia"/>
        </w:rPr>
        <w:t>公允价值</w:t>
      </w:r>
    </w:p>
    <w:p w:rsidR="00652D28" w:rsidRPr="00B4320C" w:rsidRDefault="00652D28" w:rsidP="00652D28">
      <w:pPr>
        <w:ind w:firstLineChars="200" w:firstLine="422"/>
      </w:pPr>
      <w:r w:rsidRPr="00652D28">
        <w:rPr>
          <w:rFonts w:hint="eastAsia"/>
          <w:b/>
        </w:rPr>
        <w:t>解析：</w:t>
      </w:r>
      <w:r w:rsidR="00B4320C" w:rsidRPr="00B4320C">
        <w:rPr>
          <w:rFonts w:hint="eastAsia"/>
        </w:rPr>
        <w:t>交易性的衍生工具及衍生工具套期保值都采用公允价值计量模式，公允价值变动差额的处理取决于持有衍生工具的意图以及衍生工具套期保值的类型。</w:t>
      </w:r>
    </w:p>
    <w:p w:rsidR="00B70A3D" w:rsidRDefault="00B70A3D" w:rsidP="00AB72CD">
      <w:pPr>
        <w:ind w:firstLineChars="200" w:firstLine="420"/>
      </w:pPr>
      <w:r>
        <w:rPr>
          <w:rFonts w:hint="eastAsia"/>
        </w:rPr>
        <w:t>8.</w:t>
      </w:r>
      <w:r>
        <w:rPr>
          <w:rFonts w:hint="eastAsia"/>
        </w:rPr>
        <w:t>交易性衍生工具金融资产公允价值大于账面价值的差额，在计入公允价值变动损益</w:t>
      </w:r>
      <w:proofErr w:type="gramStart"/>
      <w:r>
        <w:rPr>
          <w:rFonts w:hint="eastAsia"/>
        </w:rPr>
        <w:t>可目的</w:t>
      </w:r>
      <w:proofErr w:type="gramEnd"/>
      <w:r>
        <w:rPr>
          <w:rFonts w:hint="eastAsia"/>
        </w:rPr>
        <w:t>同时，应计入在（</w:t>
      </w:r>
      <w:r>
        <w:rPr>
          <w:rFonts w:hint="eastAsia"/>
        </w:rPr>
        <w:t xml:space="preserve"> </w:t>
      </w:r>
      <w:r w:rsidR="00652D28">
        <w:rPr>
          <w:rFonts w:hint="eastAsia"/>
        </w:rPr>
        <w:t>A</w:t>
      </w:r>
      <w:r>
        <w:rPr>
          <w:rFonts w:hint="eastAsia"/>
        </w:rPr>
        <w:t xml:space="preserve"> </w:t>
      </w:r>
      <w:r>
        <w:rPr>
          <w:rFonts w:hint="eastAsia"/>
        </w:rPr>
        <w:t>）科目下。</w:t>
      </w:r>
    </w:p>
    <w:p w:rsidR="00B70A3D" w:rsidRDefault="0068502B" w:rsidP="00AB72CD">
      <w:pPr>
        <w:ind w:firstLineChars="200" w:firstLine="420"/>
      </w:pPr>
      <w:r>
        <w:rPr>
          <w:rFonts w:hint="eastAsia"/>
        </w:rPr>
        <w:t>A</w:t>
      </w:r>
      <w:r w:rsidR="00B70A3D">
        <w:rPr>
          <w:rFonts w:hint="eastAsia"/>
        </w:rPr>
        <w:t>.</w:t>
      </w:r>
      <w:r w:rsidR="00B70A3D">
        <w:rPr>
          <w:rFonts w:hint="eastAsia"/>
        </w:rPr>
        <w:t>衍生工具</w:t>
      </w:r>
    </w:p>
    <w:p w:rsidR="00B70A3D" w:rsidRDefault="0068502B" w:rsidP="00AB72CD">
      <w:pPr>
        <w:ind w:firstLineChars="200" w:firstLine="420"/>
      </w:pPr>
      <w:r>
        <w:rPr>
          <w:rFonts w:hint="eastAsia"/>
        </w:rPr>
        <w:lastRenderedPageBreak/>
        <w:t>B</w:t>
      </w:r>
      <w:r w:rsidR="00B70A3D">
        <w:rPr>
          <w:rFonts w:hint="eastAsia"/>
        </w:rPr>
        <w:t>.</w:t>
      </w:r>
      <w:r w:rsidR="00B70A3D">
        <w:rPr>
          <w:rFonts w:hint="eastAsia"/>
        </w:rPr>
        <w:t>资本工具</w:t>
      </w:r>
    </w:p>
    <w:p w:rsidR="00B70A3D" w:rsidRDefault="0068502B" w:rsidP="00AB72CD">
      <w:pPr>
        <w:ind w:firstLineChars="200" w:firstLine="420"/>
      </w:pPr>
      <w:r>
        <w:rPr>
          <w:rFonts w:hint="eastAsia"/>
        </w:rPr>
        <w:t>C</w:t>
      </w:r>
      <w:r w:rsidR="00B70A3D">
        <w:rPr>
          <w:rFonts w:hint="eastAsia"/>
        </w:rPr>
        <w:t>.</w:t>
      </w:r>
      <w:r w:rsidR="00B70A3D">
        <w:rPr>
          <w:rFonts w:hint="eastAsia"/>
        </w:rPr>
        <w:t>投资收益</w:t>
      </w:r>
    </w:p>
    <w:p w:rsidR="00B70A3D" w:rsidRDefault="0068502B" w:rsidP="00AB72CD">
      <w:pPr>
        <w:ind w:firstLineChars="200" w:firstLine="420"/>
      </w:pPr>
      <w:r>
        <w:rPr>
          <w:rFonts w:hint="eastAsia"/>
        </w:rPr>
        <w:t>D</w:t>
      </w:r>
      <w:r w:rsidR="00B70A3D">
        <w:rPr>
          <w:rFonts w:hint="eastAsia"/>
        </w:rPr>
        <w:t>.</w:t>
      </w:r>
      <w:r w:rsidR="00B70A3D">
        <w:rPr>
          <w:rFonts w:hint="eastAsia"/>
        </w:rPr>
        <w:t>套期损益</w:t>
      </w:r>
    </w:p>
    <w:p w:rsidR="00B4320C" w:rsidRPr="00B4320C" w:rsidRDefault="00B4320C" w:rsidP="00B4320C">
      <w:pPr>
        <w:ind w:firstLineChars="200" w:firstLine="422"/>
      </w:pPr>
      <w:r w:rsidRPr="00B4320C">
        <w:rPr>
          <w:rFonts w:hint="eastAsia"/>
          <w:b/>
        </w:rPr>
        <w:t>解析：</w:t>
      </w:r>
      <w:r w:rsidRPr="00B4320C">
        <w:rPr>
          <w:rFonts w:hint="eastAsia"/>
        </w:rPr>
        <w:t>资产负债表日，若衍生工具表现为金融资产，则其公允价值高于其账面余额的差额，借记衍生工具账户，</w:t>
      </w:r>
      <w:proofErr w:type="gramStart"/>
      <w:r w:rsidRPr="00B4320C">
        <w:rPr>
          <w:rFonts w:hint="eastAsia"/>
        </w:rPr>
        <w:t>贷记本账户</w:t>
      </w:r>
      <w:proofErr w:type="gramEnd"/>
      <w:r w:rsidRPr="00B4320C">
        <w:rPr>
          <w:rFonts w:hint="eastAsia"/>
        </w:rPr>
        <w:t>。公允价值低于其账面余额的差额，做相反的会计分录。</w:t>
      </w:r>
    </w:p>
    <w:p w:rsidR="00B70A3D" w:rsidRDefault="00B70A3D" w:rsidP="00AB72CD">
      <w:pPr>
        <w:ind w:firstLineChars="200" w:firstLine="420"/>
      </w:pPr>
      <w:r>
        <w:rPr>
          <w:rFonts w:hint="eastAsia"/>
        </w:rPr>
        <w:t>9.</w:t>
      </w:r>
      <w:r>
        <w:rPr>
          <w:rFonts w:hint="eastAsia"/>
        </w:rPr>
        <w:t>签订远期外汇合同时，企业（</w:t>
      </w:r>
      <w:r>
        <w:rPr>
          <w:rFonts w:hint="eastAsia"/>
        </w:rPr>
        <w:t xml:space="preserve"> </w:t>
      </w:r>
      <w:r w:rsidR="00652D28">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不做任何总账核算，只在备忘簿中做跟踪记录</w:t>
      </w:r>
    </w:p>
    <w:p w:rsidR="00B70A3D" w:rsidRDefault="0068502B" w:rsidP="00AB72CD">
      <w:pPr>
        <w:ind w:firstLineChars="200" w:firstLine="420"/>
      </w:pPr>
      <w:r>
        <w:rPr>
          <w:rFonts w:hint="eastAsia"/>
        </w:rPr>
        <w:t>B</w:t>
      </w:r>
      <w:r w:rsidR="00B70A3D">
        <w:rPr>
          <w:rFonts w:hint="eastAsia"/>
        </w:rPr>
        <w:t>.</w:t>
      </w:r>
      <w:r w:rsidR="00B70A3D">
        <w:rPr>
          <w:rFonts w:hint="eastAsia"/>
        </w:rPr>
        <w:t>按照合同的公允价值，借记“衍生工具—远期外汇合同”</w:t>
      </w:r>
    </w:p>
    <w:p w:rsidR="00B70A3D" w:rsidRDefault="0068502B" w:rsidP="00AB72CD">
      <w:pPr>
        <w:ind w:firstLineChars="200" w:firstLine="420"/>
      </w:pPr>
      <w:r>
        <w:rPr>
          <w:rFonts w:hint="eastAsia"/>
        </w:rPr>
        <w:t>C</w:t>
      </w:r>
      <w:r w:rsidR="00B70A3D">
        <w:rPr>
          <w:rFonts w:hint="eastAsia"/>
        </w:rPr>
        <w:t>.</w:t>
      </w:r>
      <w:r w:rsidR="00B70A3D">
        <w:rPr>
          <w:rFonts w:hint="eastAsia"/>
        </w:rPr>
        <w:t>按照合同的公允价值，借记“公允价值变动损益”</w:t>
      </w:r>
    </w:p>
    <w:p w:rsidR="00B70A3D" w:rsidRDefault="0068502B" w:rsidP="00AB72CD">
      <w:pPr>
        <w:ind w:firstLineChars="200" w:firstLine="420"/>
      </w:pPr>
      <w:r>
        <w:rPr>
          <w:rFonts w:hint="eastAsia"/>
        </w:rPr>
        <w:t>D</w:t>
      </w:r>
      <w:r w:rsidR="00B70A3D">
        <w:rPr>
          <w:rFonts w:hint="eastAsia"/>
        </w:rPr>
        <w:t>.</w:t>
      </w:r>
      <w:r w:rsidR="00B70A3D">
        <w:rPr>
          <w:rFonts w:hint="eastAsia"/>
        </w:rPr>
        <w:t>按照合同的合同价值，借记“衍生工具—远期外汇合同”</w:t>
      </w:r>
    </w:p>
    <w:p w:rsidR="00B4320C" w:rsidRPr="00B4320C" w:rsidRDefault="00B4320C" w:rsidP="00B4320C">
      <w:pPr>
        <w:ind w:firstLineChars="200" w:firstLine="422"/>
      </w:pPr>
      <w:r w:rsidRPr="00B4320C">
        <w:rPr>
          <w:rFonts w:hint="eastAsia"/>
          <w:b/>
        </w:rPr>
        <w:t>解析：</w:t>
      </w:r>
      <w:r>
        <w:rPr>
          <w:rFonts w:hint="eastAsia"/>
        </w:rPr>
        <w:t>签订远期合同时，并没有产生资产和负债，出于这个原因，实务中公司在远期外汇合同开始</w:t>
      </w:r>
      <w:proofErr w:type="gramStart"/>
      <w:r>
        <w:rPr>
          <w:rFonts w:hint="eastAsia"/>
        </w:rPr>
        <w:t>日并不</w:t>
      </w:r>
      <w:proofErr w:type="gramEnd"/>
      <w:r>
        <w:rPr>
          <w:rFonts w:hint="eastAsia"/>
        </w:rPr>
        <w:t>做任何总账分录，但是企业必须在备忘簿中对尚未平仓的远期外汇合同做跟踪记录。</w:t>
      </w:r>
    </w:p>
    <w:p w:rsidR="00B70A3D" w:rsidRDefault="00B70A3D" w:rsidP="00AB72CD">
      <w:pPr>
        <w:ind w:firstLineChars="200" w:firstLine="420"/>
      </w:pPr>
      <w:r>
        <w:rPr>
          <w:rFonts w:hint="eastAsia"/>
        </w:rPr>
        <w:t>10.</w:t>
      </w:r>
      <w:r>
        <w:rPr>
          <w:rFonts w:hint="eastAsia"/>
        </w:rPr>
        <w:t>属于标准化（规范化）的远期交易合同（</w:t>
      </w:r>
      <w:r>
        <w:rPr>
          <w:rFonts w:hint="eastAsia"/>
        </w:rPr>
        <w:t xml:space="preserve">  </w:t>
      </w:r>
      <w:r w:rsidR="00652D28">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外汇远期合同</w:t>
      </w:r>
    </w:p>
    <w:p w:rsidR="00B70A3D" w:rsidRDefault="0068502B" w:rsidP="00AB72CD">
      <w:pPr>
        <w:ind w:firstLineChars="200" w:firstLine="420"/>
      </w:pPr>
      <w:r>
        <w:rPr>
          <w:rFonts w:hint="eastAsia"/>
        </w:rPr>
        <w:t>B</w:t>
      </w:r>
      <w:r w:rsidR="00B70A3D">
        <w:rPr>
          <w:rFonts w:hint="eastAsia"/>
        </w:rPr>
        <w:t>.</w:t>
      </w:r>
      <w:r w:rsidR="00B70A3D">
        <w:rPr>
          <w:rFonts w:hint="eastAsia"/>
        </w:rPr>
        <w:t>期权合同</w:t>
      </w:r>
    </w:p>
    <w:p w:rsidR="00B70A3D" w:rsidRDefault="0068502B" w:rsidP="00AB72CD">
      <w:pPr>
        <w:ind w:firstLineChars="200" w:firstLine="420"/>
      </w:pPr>
      <w:r>
        <w:rPr>
          <w:rFonts w:hint="eastAsia"/>
        </w:rPr>
        <w:t>C</w:t>
      </w:r>
      <w:r w:rsidR="00B70A3D">
        <w:rPr>
          <w:rFonts w:hint="eastAsia"/>
        </w:rPr>
        <w:t>.</w:t>
      </w:r>
      <w:r w:rsidR="00B70A3D">
        <w:rPr>
          <w:rFonts w:hint="eastAsia"/>
        </w:rPr>
        <w:t>期货合同</w:t>
      </w:r>
    </w:p>
    <w:p w:rsidR="00B70A3D" w:rsidRDefault="0068502B" w:rsidP="00AB72CD">
      <w:pPr>
        <w:ind w:firstLineChars="200" w:firstLine="420"/>
      </w:pPr>
      <w:r>
        <w:rPr>
          <w:rFonts w:hint="eastAsia"/>
        </w:rPr>
        <w:t>D</w:t>
      </w:r>
      <w:r w:rsidR="00B70A3D">
        <w:rPr>
          <w:rFonts w:hint="eastAsia"/>
        </w:rPr>
        <w:t>.</w:t>
      </w:r>
      <w:r w:rsidR="00B70A3D">
        <w:rPr>
          <w:rFonts w:hint="eastAsia"/>
        </w:rPr>
        <w:t>看涨期权合同</w:t>
      </w:r>
    </w:p>
    <w:p w:rsidR="00B4320C" w:rsidRDefault="00B4320C" w:rsidP="00AB72CD">
      <w:pPr>
        <w:ind w:firstLineChars="200" w:firstLine="420"/>
      </w:pPr>
      <w:r>
        <w:rPr>
          <w:rFonts w:hint="eastAsia"/>
        </w:rPr>
        <w:t>解析：期货合同是规范化的远期交易合同，必须在交易所进行，实行保证金制度。</w:t>
      </w:r>
    </w:p>
    <w:p w:rsidR="00B70A3D" w:rsidRDefault="00B70A3D" w:rsidP="00AB72CD">
      <w:pPr>
        <w:ind w:firstLineChars="200" w:firstLine="420"/>
      </w:pPr>
      <w:r>
        <w:rPr>
          <w:rFonts w:hint="eastAsia"/>
        </w:rPr>
        <w:t>11.</w:t>
      </w:r>
      <w:r>
        <w:rPr>
          <w:rFonts w:hint="eastAsia"/>
        </w:rPr>
        <w:t>企业为了规避浮动利率债务因利率上升导致的风险，通过互换合同进行套期保值就属于（</w:t>
      </w:r>
      <w:r>
        <w:rPr>
          <w:rFonts w:hint="eastAsia"/>
        </w:rPr>
        <w:t xml:space="preserve">  </w:t>
      </w:r>
      <w:r w:rsidR="00652D28">
        <w:rPr>
          <w:rFonts w:hint="eastAsia"/>
        </w:rPr>
        <w:t>B</w:t>
      </w:r>
      <w:r>
        <w:rPr>
          <w:rFonts w:hint="eastAsia"/>
        </w:rPr>
        <w:t xml:space="preserve"> </w:t>
      </w:r>
      <w:r>
        <w:rPr>
          <w:rFonts w:hint="eastAsia"/>
        </w:rPr>
        <w:t>）套期保值。</w:t>
      </w:r>
    </w:p>
    <w:p w:rsidR="00B70A3D" w:rsidRDefault="0068502B" w:rsidP="00AB72CD">
      <w:pPr>
        <w:ind w:firstLineChars="200" w:firstLine="420"/>
      </w:pPr>
      <w:r>
        <w:rPr>
          <w:rFonts w:hint="eastAsia"/>
        </w:rPr>
        <w:t>A</w:t>
      </w:r>
      <w:r w:rsidR="00B70A3D">
        <w:rPr>
          <w:rFonts w:hint="eastAsia"/>
        </w:rPr>
        <w:t>.</w:t>
      </w:r>
      <w:r w:rsidR="00B70A3D">
        <w:rPr>
          <w:rFonts w:hint="eastAsia"/>
        </w:rPr>
        <w:t>公允价值套期保值</w:t>
      </w:r>
    </w:p>
    <w:p w:rsidR="00B70A3D" w:rsidRDefault="0068502B" w:rsidP="00AB72CD">
      <w:pPr>
        <w:ind w:firstLineChars="200" w:firstLine="420"/>
      </w:pPr>
      <w:r>
        <w:rPr>
          <w:rFonts w:hint="eastAsia"/>
        </w:rPr>
        <w:t>B</w:t>
      </w:r>
      <w:r w:rsidR="00B70A3D">
        <w:rPr>
          <w:rFonts w:hint="eastAsia"/>
        </w:rPr>
        <w:t>.</w:t>
      </w:r>
      <w:r w:rsidR="00B70A3D">
        <w:rPr>
          <w:rFonts w:hint="eastAsia"/>
        </w:rPr>
        <w:t>现金流量套期保值</w:t>
      </w:r>
    </w:p>
    <w:p w:rsidR="00B70A3D" w:rsidRDefault="0068502B" w:rsidP="00AB72CD">
      <w:pPr>
        <w:ind w:firstLineChars="200" w:firstLine="420"/>
      </w:pPr>
      <w:r>
        <w:rPr>
          <w:rFonts w:hint="eastAsia"/>
        </w:rPr>
        <w:t>C</w:t>
      </w:r>
      <w:r w:rsidR="00B70A3D">
        <w:rPr>
          <w:rFonts w:hint="eastAsia"/>
        </w:rPr>
        <w:t>.</w:t>
      </w:r>
      <w:r w:rsidR="00B70A3D">
        <w:rPr>
          <w:rFonts w:hint="eastAsia"/>
        </w:rPr>
        <w:t>境外经营净资产套期保值</w:t>
      </w:r>
    </w:p>
    <w:p w:rsidR="00B70A3D" w:rsidRDefault="0068502B" w:rsidP="00AB72CD">
      <w:pPr>
        <w:ind w:firstLineChars="200" w:firstLine="420"/>
      </w:pPr>
      <w:r>
        <w:rPr>
          <w:rFonts w:hint="eastAsia"/>
        </w:rPr>
        <w:t>D</w:t>
      </w:r>
      <w:r w:rsidR="00B70A3D">
        <w:rPr>
          <w:rFonts w:hint="eastAsia"/>
        </w:rPr>
        <w:t>.</w:t>
      </w:r>
      <w:r w:rsidR="00B70A3D">
        <w:rPr>
          <w:rFonts w:hint="eastAsia"/>
        </w:rPr>
        <w:t>境外投资套期保值</w:t>
      </w:r>
    </w:p>
    <w:p w:rsidR="00B4320C" w:rsidRDefault="008E566C" w:rsidP="00AB72CD">
      <w:pPr>
        <w:ind w:firstLineChars="200" w:firstLine="420"/>
      </w:pPr>
      <w:r>
        <w:rPr>
          <w:rFonts w:hint="eastAsia"/>
        </w:rPr>
        <w:t>解析：现金流量套期保值是指对现金流量变动风险进行套期保值，该类现金流量变动源于与已确认资产或负债，很可能发生的预期交易有关的某类特定风险，且将影响企业的损益。例如企业为了规避浮动利率债务因利率上升导致的现金流量变动风险，通过互换合同进行套期保值就属于现金流量套期保值。</w:t>
      </w:r>
    </w:p>
    <w:p w:rsidR="00B70A3D" w:rsidRDefault="00B70A3D" w:rsidP="00AB72CD">
      <w:pPr>
        <w:ind w:firstLineChars="200" w:firstLine="420"/>
      </w:pPr>
      <w:r>
        <w:rPr>
          <w:rFonts w:hint="eastAsia"/>
        </w:rPr>
        <w:t>12.</w:t>
      </w:r>
      <w:r>
        <w:rPr>
          <w:rFonts w:hint="eastAsia"/>
        </w:rPr>
        <w:t>现金流量套</w:t>
      </w:r>
      <w:proofErr w:type="gramStart"/>
      <w:r>
        <w:rPr>
          <w:rFonts w:hint="eastAsia"/>
        </w:rPr>
        <w:t>期工具利</w:t>
      </w:r>
      <w:proofErr w:type="gramEnd"/>
      <w:r>
        <w:rPr>
          <w:rFonts w:hint="eastAsia"/>
        </w:rPr>
        <w:t>得或损失中属于有效套期的部分，应当直接却认为（</w:t>
      </w:r>
      <w:r>
        <w:rPr>
          <w:rFonts w:hint="eastAsia"/>
        </w:rPr>
        <w:t xml:space="preserve"> </w:t>
      </w:r>
      <w:r w:rsidR="00A63C27">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当期损益</w:t>
      </w:r>
    </w:p>
    <w:p w:rsidR="00B70A3D" w:rsidRDefault="0068502B" w:rsidP="00AB72CD">
      <w:pPr>
        <w:ind w:firstLineChars="200" w:firstLine="420"/>
      </w:pPr>
      <w:r>
        <w:rPr>
          <w:rFonts w:hint="eastAsia"/>
        </w:rPr>
        <w:t>B</w:t>
      </w:r>
      <w:r w:rsidR="00B70A3D">
        <w:rPr>
          <w:rFonts w:hint="eastAsia"/>
        </w:rPr>
        <w:t>.</w:t>
      </w:r>
      <w:r w:rsidR="00B70A3D">
        <w:rPr>
          <w:rFonts w:hint="eastAsia"/>
        </w:rPr>
        <w:t>递延损益</w:t>
      </w:r>
    </w:p>
    <w:p w:rsidR="00B70A3D" w:rsidRDefault="0068502B" w:rsidP="00AB72CD">
      <w:pPr>
        <w:ind w:firstLineChars="200" w:firstLine="420"/>
      </w:pPr>
      <w:r>
        <w:rPr>
          <w:rFonts w:hint="eastAsia"/>
        </w:rPr>
        <w:t>C</w:t>
      </w:r>
      <w:r w:rsidR="00B70A3D">
        <w:rPr>
          <w:rFonts w:hint="eastAsia"/>
        </w:rPr>
        <w:t>.</w:t>
      </w:r>
      <w:r w:rsidR="00A63C27">
        <w:rPr>
          <w:rFonts w:hint="eastAsia"/>
        </w:rPr>
        <w:t>其他综合收益</w:t>
      </w:r>
    </w:p>
    <w:p w:rsidR="00B70A3D" w:rsidRDefault="0068502B" w:rsidP="00AB72CD">
      <w:pPr>
        <w:ind w:firstLineChars="200" w:firstLine="420"/>
      </w:pPr>
      <w:r>
        <w:rPr>
          <w:rFonts w:hint="eastAsia"/>
        </w:rPr>
        <w:t>D</w:t>
      </w:r>
      <w:r w:rsidR="00B70A3D">
        <w:rPr>
          <w:rFonts w:hint="eastAsia"/>
        </w:rPr>
        <w:t>.</w:t>
      </w:r>
      <w:r w:rsidR="00B70A3D">
        <w:rPr>
          <w:rFonts w:hint="eastAsia"/>
        </w:rPr>
        <w:t>盈余公积</w:t>
      </w:r>
    </w:p>
    <w:p w:rsidR="00B70A3D" w:rsidRDefault="00B70A3D" w:rsidP="00AB72CD">
      <w:pPr>
        <w:ind w:firstLineChars="200" w:firstLine="420"/>
      </w:pPr>
      <w:r>
        <w:rPr>
          <w:rFonts w:hint="eastAsia"/>
        </w:rPr>
        <w:t>13.</w:t>
      </w:r>
      <w:r>
        <w:rPr>
          <w:rFonts w:hint="eastAsia"/>
        </w:rPr>
        <w:t>利用远期外汇合同对一项预计交易进行现金流量套期保值，预计交易金额为</w:t>
      </w:r>
      <w:r>
        <w:rPr>
          <w:rFonts w:hint="eastAsia"/>
        </w:rPr>
        <w:t>1500</w:t>
      </w:r>
      <w:r>
        <w:rPr>
          <w:rFonts w:hint="eastAsia"/>
        </w:rPr>
        <w:t>万美元，作为套</w:t>
      </w:r>
      <w:proofErr w:type="gramStart"/>
      <w:r>
        <w:rPr>
          <w:rFonts w:hint="eastAsia"/>
        </w:rPr>
        <w:t>期工具</w:t>
      </w:r>
      <w:proofErr w:type="gramEnd"/>
      <w:r>
        <w:rPr>
          <w:rFonts w:hint="eastAsia"/>
        </w:rPr>
        <w:t>的远期外汇合同的金额为</w:t>
      </w:r>
      <w:r>
        <w:rPr>
          <w:rFonts w:hint="eastAsia"/>
        </w:rPr>
        <w:t>2200</w:t>
      </w:r>
      <w:r>
        <w:rPr>
          <w:rFonts w:hint="eastAsia"/>
        </w:rPr>
        <w:t>万美元，有效套</w:t>
      </w:r>
      <w:proofErr w:type="gramStart"/>
      <w:r>
        <w:rPr>
          <w:rFonts w:hint="eastAsia"/>
        </w:rPr>
        <w:t>期金额</w:t>
      </w:r>
      <w:proofErr w:type="gramEnd"/>
      <w:r>
        <w:rPr>
          <w:rFonts w:hint="eastAsia"/>
        </w:rPr>
        <w:t>为（</w:t>
      </w:r>
      <w:r>
        <w:rPr>
          <w:rFonts w:hint="eastAsia"/>
        </w:rPr>
        <w:t xml:space="preserve">  </w:t>
      </w:r>
      <w:r w:rsidR="00A63C27">
        <w:rPr>
          <w:rFonts w:hint="eastAsia"/>
        </w:rPr>
        <w:t>B</w:t>
      </w:r>
      <w:r>
        <w:rPr>
          <w:rFonts w:hint="eastAsia"/>
        </w:rPr>
        <w:t xml:space="preserve"> </w:t>
      </w:r>
      <w:r>
        <w:rPr>
          <w:rFonts w:hint="eastAsia"/>
        </w:rPr>
        <w:t>）美元。</w:t>
      </w:r>
    </w:p>
    <w:p w:rsidR="00B70A3D" w:rsidRDefault="0068502B" w:rsidP="00AB72CD">
      <w:pPr>
        <w:ind w:firstLineChars="200" w:firstLine="420"/>
      </w:pPr>
      <w:r>
        <w:t>A</w:t>
      </w:r>
      <w:r w:rsidR="00B70A3D">
        <w:t>.2200</w:t>
      </w:r>
    </w:p>
    <w:p w:rsidR="00B70A3D" w:rsidRDefault="0068502B" w:rsidP="00AB72CD">
      <w:pPr>
        <w:ind w:firstLineChars="200" w:firstLine="420"/>
      </w:pPr>
      <w:r>
        <w:t>B</w:t>
      </w:r>
      <w:r w:rsidR="00B70A3D">
        <w:t>.1500</w:t>
      </w:r>
    </w:p>
    <w:p w:rsidR="00B70A3D" w:rsidRDefault="0068502B" w:rsidP="00AB72CD">
      <w:pPr>
        <w:ind w:firstLineChars="200" w:firstLine="420"/>
      </w:pPr>
      <w:r>
        <w:t>C</w:t>
      </w:r>
      <w:r w:rsidR="00B70A3D">
        <w:t>.500</w:t>
      </w:r>
    </w:p>
    <w:p w:rsidR="00B70A3D" w:rsidRDefault="0068502B" w:rsidP="00AB72CD">
      <w:pPr>
        <w:ind w:firstLineChars="200" w:firstLine="420"/>
      </w:pPr>
      <w:r>
        <w:t>D</w:t>
      </w:r>
      <w:r w:rsidR="00B70A3D">
        <w:t>.2700</w:t>
      </w:r>
    </w:p>
    <w:p w:rsidR="00B70A3D" w:rsidRDefault="00B70A3D" w:rsidP="00AB72CD">
      <w:pPr>
        <w:ind w:firstLineChars="200" w:firstLine="420"/>
      </w:pPr>
      <w:r>
        <w:rPr>
          <w:rFonts w:hint="eastAsia"/>
        </w:rPr>
        <w:t>14.</w:t>
      </w:r>
      <w:r>
        <w:rPr>
          <w:rFonts w:hint="eastAsia"/>
        </w:rPr>
        <w:t>境外经营净投资套期保值业务，有效套</w:t>
      </w:r>
      <w:proofErr w:type="gramStart"/>
      <w:r>
        <w:rPr>
          <w:rFonts w:hint="eastAsia"/>
        </w:rPr>
        <w:t>期部分</w:t>
      </w:r>
      <w:proofErr w:type="gramEnd"/>
      <w:r>
        <w:rPr>
          <w:rFonts w:hint="eastAsia"/>
        </w:rPr>
        <w:t>公允价值变动损益计入所有者权益项目，当对境外经营处置时（</w:t>
      </w:r>
      <w:r>
        <w:rPr>
          <w:rFonts w:hint="eastAsia"/>
        </w:rPr>
        <w:t xml:space="preserve"> </w:t>
      </w:r>
      <w:r w:rsidR="00A63C27">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转入当期损益</w:t>
      </w:r>
    </w:p>
    <w:p w:rsidR="00B70A3D" w:rsidRDefault="0068502B" w:rsidP="00AB72CD">
      <w:pPr>
        <w:ind w:firstLineChars="200" w:firstLine="420"/>
      </w:pPr>
      <w:r>
        <w:rPr>
          <w:rFonts w:hint="eastAsia"/>
        </w:rPr>
        <w:t>B</w:t>
      </w:r>
      <w:r w:rsidR="00B70A3D">
        <w:rPr>
          <w:rFonts w:hint="eastAsia"/>
        </w:rPr>
        <w:t>.</w:t>
      </w:r>
      <w:r w:rsidR="00B70A3D">
        <w:rPr>
          <w:rFonts w:hint="eastAsia"/>
        </w:rPr>
        <w:t>调整被套期净投资项目</w:t>
      </w:r>
    </w:p>
    <w:p w:rsidR="00B70A3D" w:rsidRDefault="0068502B" w:rsidP="00AB72CD">
      <w:pPr>
        <w:ind w:firstLineChars="200" w:firstLine="420"/>
      </w:pPr>
      <w:r>
        <w:rPr>
          <w:rFonts w:hint="eastAsia"/>
        </w:rPr>
        <w:lastRenderedPageBreak/>
        <w:t>C</w:t>
      </w:r>
      <w:r w:rsidR="00B70A3D">
        <w:rPr>
          <w:rFonts w:hint="eastAsia"/>
        </w:rPr>
        <w:t>.</w:t>
      </w:r>
      <w:r w:rsidR="00B70A3D">
        <w:rPr>
          <w:rFonts w:hint="eastAsia"/>
        </w:rPr>
        <w:t>不做任何调整</w:t>
      </w:r>
    </w:p>
    <w:p w:rsidR="00B70A3D" w:rsidRDefault="0068502B" w:rsidP="00AB72CD">
      <w:pPr>
        <w:ind w:firstLineChars="200" w:firstLine="420"/>
      </w:pPr>
      <w:r>
        <w:rPr>
          <w:rFonts w:hint="eastAsia"/>
        </w:rPr>
        <w:t>D</w:t>
      </w:r>
      <w:r w:rsidR="00B70A3D">
        <w:rPr>
          <w:rFonts w:hint="eastAsia"/>
        </w:rPr>
        <w:t>.</w:t>
      </w:r>
      <w:r w:rsidR="00B70A3D">
        <w:rPr>
          <w:rFonts w:hint="eastAsia"/>
        </w:rPr>
        <w:t>调整套期保值项目金额</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二、多项选择题</w:t>
      </w:r>
    </w:p>
    <w:p w:rsidR="00B70A3D" w:rsidRDefault="00B70A3D" w:rsidP="00AB72CD">
      <w:pPr>
        <w:ind w:firstLineChars="200" w:firstLine="420"/>
      </w:pPr>
      <w:r>
        <w:rPr>
          <w:rFonts w:hint="eastAsia"/>
        </w:rPr>
        <w:t>1.</w:t>
      </w:r>
      <w:r>
        <w:rPr>
          <w:rFonts w:hint="eastAsia"/>
        </w:rPr>
        <w:t>下列项目属于衍生金融工具的是（</w:t>
      </w:r>
      <w:r>
        <w:rPr>
          <w:rFonts w:hint="eastAsia"/>
        </w:rPr>
        <w:t xml:space="preserve"> </w:t>
      </w:r>
      <w:r w:rsidR="00227BB5">
        <w:rPr>
          <w:rFonts w:hint="eastAsia"/>
        </w:rPr>
        <w:t>ABCE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期权合同</w:t>
      </w:r>
    </w:p>
    <w:p w:rsidR="00B70A3D" w:rsidRDefault="0068502B" w:rsidP="00AB72CD">
      <w:pPr>
        <w:ind w:firstLineChars="200" w:firstLine="420"/>
      </w:pPr>
      <w:r>
        <w:rPr>
          <w:rFonts w:hint="eastAsia"/>
        </w:rPr>
        <w:t>B</w:t>
      </w:r>
      <w:r w:rsidR="00B70A3D">
        <w:rPr>
          <w:rFonts w:hint="eastAsia"/>
        </w:rPr>
        <w:t>.</w:t>
      </w:r>
      <w:r w:rsidR="00B70A3D">
        <w:rPr>
          <w:rFonts w:hint="eastAsia"/>
        </w:rPr>
        <w:t>期货合同</w:t>
      </w:r>
    </w:p>
    <w:p w:rsidR="00B70A3D" w:rsidRDefault="0068502B" w:rsidP="00AB72CD">
      <w:pPr>
        <w:ind w:firstLineChars="200" w:firstLine="420"/>
      </w:pPr>
      <w:r>
        <w:rPr>
          <w:rFonts w:hint="eastAsia"/>
        </w:rPr>
        <w:t>C</w:t>
      </w:r>
      <w:r w:rsidR="00B70A3D">
        <w:rPr>
          <w:rFonts w:hint="eastAsia"/>
        </w:rPr>
        <w:t>.</w:t>
      </w:r>
      <w:r w:rsidR="00B70A3D">
        <w:rPr>
          <w:rFonts w:hint="eastAsia"/>
        </w:rPr>
        <w:t>互换合同</w:t>
      </w:r>
    </w:p>
    <w:p w:rsidR="00B70A3D" w:rsidRDefault="0068502B" w:rsidP="00AB72CD">
      <w:pPr>
        <w:ind w:firstLineChars="200" w:firstLine="420"/>
      </w:pPr>
      <w:r>
        <w:rPr>
          <w:rFonts w:hint="eastAsia"/>
        </w:rPr>
        <w:t>D</w:t>
      </w:r>
      <w:r w:rsidR="00B70A3D">
        <w:rPr>
          <w:rFonts w:hint="eastAsia"/>
        </w:rPr>
        <w:t>.</w:t>
      </w:r>
      <w:r w:rsidR="00B70A3D">
        <w:rPr>
          <w:rFonts w:hint="eastAsia"/>
        </w:rPr>
        <w:t>股票指数期货</w:t>
      </w:r>
    </w:p>
    <w:p w:rsidR="00B70A3D" w:rsidRDefault="0068502B" w:rsidP="00AB72CD">
      <w:pPr>
        <w:ind w:firstLineChars="200" w:firstLine="420"/>
      </w:pPr>
      <w:r>
        <w:rPr>
          <w:rFonts w:hint="eastAsia"/>
        </w:rPr>
        <w:t>E</w:t>
      </w:r>
      <w:r w:rsidR="00B70A3D">
        <w:rPr>
          <w:rFonts w:hint="eastAsia"/>
        </w:rPr>
        <w:t>.</w:t>
      </w:r>
      <w:r w:rsidR="00B70A3D">
        <w:rPr>
          <w:rFonts w:hint="eastAsia"/>
        </w:rPr>
        <w:t>远期合同</w:t>
      </w:r>
    </w:p>
    <w:p w:rsidR="00B70A3D" w:rsidRDefault="00B70A3D" w:rsidP="00AB72CD">
      <w:pPr>
        <w:ind w:firstLineChars="200" w:firstLine="420"/>
      </w:pPr>
      <w:r>
        <w:rPr>
          <w:rFonts w:hint="eastAsia"/>
        </w:rPr>
        <w:t>2.</w:t>
      </w:r>
      <w:r>
        <w:rPr>
          <w:rFonts w:hint="eastAsia"/>
        </w:rPr>
        <w:t>交易性衍生工具确认条件（</w:t>
      </w:r>
      <w:r>
        <w:rPr>
          <w:rFonts w:hint="eastAsia"/>
        </w:rPr>
        <w:t xml:space="preserve">  </w:t>
      </w:r>
      <w:r w:rsidR="00227BB5">
        <w:rPr>
          <w:rFonts w:hint="eastAsia"/>
        </w:rPr>
        <w:t>AB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与该项目有关的未来经济利益将会流入或流出企业</w:t>
      </w:r>
    </w:p>
    <w:p w:rsidR="00B70A3D" w:rsidRDefault="0068502B" w:rsidP="00AB72CD">
      <w:pPr>
        <w:ind w:firstLineChars="200" w:firstLine="420"/>
      </w:pPr>
      <w:r>
        <w:rPr>
          <w:rFonts w:hint="eastAsia"/>
        </w:rPr>
        <w:t>B</w:t>
      </w:r>
      <w:r w:rsidR="00B70A3D">
        <w:rPr>
          <w:rFonts w:hint="eastAsia"/>
        </w:rPr>
        <w:t>.</w:t>
      </w:r>
      <w:r w:rsidR="00B70A3D">
        <w:rPr>
          <w:rFonts w:hint="eastAsia"/>
        </w:rPr>
        <w:t>与该项目交易相关的成本或价值能够可靠的加以计量</w:t>
      </w:r>
    </w:p>
    <w:p w:rsidR="00B70A3D" w:rsidRDefault="0068502B" w:rsidP="00AB72CD">
      <w:pPr>
        <w:ind w:firstLineChars="200" w:firstLine="420"/>
      </w:pPr>
      <w:r>
        <w:rPr>
          <w:rFonts w:hint="eastAsia"/>
        </w:rPr>
        <w:t>C</w:t>
      </w:r>
      <w:r w:rsidR="00B70A3D">
        <w:rPr>
          <w:rFonts w:hint="eastAsia"/>
        </w:rPr>
        <w:t>.</w:t>
      </w:r>
      <w:r w:rsidR="00B70A3D">
        <w:rPr>
          <w:rFonts w:hint="eastAsia"/>
        </w:rPr>
        <w:t>与该项交易相关的风险和报酬已经实现</w:t>
      </w:r>
    </w:p>
    <w:p w:rsidR="00B70A3D" w:rsidRDefault="0068502B" w:rsidP="00AB72CD">
      <w:pPr>
        <w:ind w:firstLineChars="200" w:firstLine="420"/>
      </w:pPr>
      <w:r>
        <w:rPr>
          <w:rFonts w:hint="eastAsia"/>
        </w:rPr>
        <w:t>D</w:t>
      </w:r>
      <w:r w:rsidR="00B70A3D">
        <w:rPr>
          <w:rFonts w:hint="eastAsia"/>
        </w:rPr>
        <w:t>.</w:t>
      </w:r>
      <w:r w:rsidR="00B70A3D">
        <w:rPr>
          <w:rFonts w:hint="eastAsia"/>
        </w:rPr>
        <w:t>与该项交易相关的成本或价值难以可靠地加以计量</w:t>
      </w:r>
    </w:p>
    <w:p w:rsidR="00B70A3D" w:rsidRDefault="0068502B" w:rsidP="00AB72CD">
      <w:pPr>
        <w:ind w:firstLineChars="200" w:firstLine="420"/>
      </w:pPr>
      <w:r>
        <w:rPr>
          <w:rFonts w:hint="eastAsia"/>
        </w:rPr>
        <w:t>E</w:t>
      </w:r>
      <w:r w:rsidR="00B70A3D">
        <w:rPr>
          <w:rFonts w:hint="eastAsia"/>
        </w:rPr>
        <w:t>.</w:t>
      </w:r>
      <w:r w:rsidR="00B70A3D">
        <w:rPr>
          <w:rFonts w:hint="eastAsia"/>
        </w:rPr>
        <w:t>与该项目有关的未来经济利益将会流入或流出难以确定</w:t>
      </w:r>
    </w:p>
    <w:p w:rsidR="00B70A3D" w:rsidRDefault="00B70A3D" w:rsidP="00AB72CD">
      <w:pPr>
        <w:ind w:firstLineChars="200" w:firstLine="420"/>
      </w:pPr>
      <w:r>
        <w:rPr>
          <w:rFonts w:hint="eastAsia"/>
        </w:rPr>
        <w:t>3.</w:t>
      </w:r>
      <w:r>
        <w:rPr>
          <w:rFonts w:hint="eastAsia"/>
        </w:rPr>
        <w:t>衍生工具的结算金额可以表述为（</w:t>
      </w:r>
      <w:r>
        <w:rPr>
          <w:rFonts w:hint="eastAsia"/>
        </w:rPr>
        <w:t xml:space="preserve">  </w:t>
      </w:r>
      <w:r w:rsidR="00227BB5">
        <w:rPr>
          <w:rFonts w:hint="eastAsia"/>
        </w:rPr>
        <w:t>ABCD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一定数量的货币金额</w:t>
      </w:r>
    </w:p>
    <w:p w:rsidR="00B70A3D" w:rsidRDefault="0068502B" w:rsidP="00AB72CD">
      <w:pPr>
        <w:ind w:firstLineChars="200" w:firstLine="420"/>
      </w:pPr>
      <w:r>
        <w:rPr>
          <w:rFonts w:hint="eastAsia"/>
        </w:rPr>
        <w:t>B</w:t>
      </w:r>
      <w:r w:rsidR="00B70A3D">
        <w:rPr>
          <w:rFonts w:hint="eastAsia"/>
        </w:rPr>
        <w:t>.</w:t>
      </w:r>
      <w:r w:rsidR="00B70A3D">
        <w:rPr>
          <w:rFonts w:hint="eastAsia"/>
        </w:rPr>
        <w:t>一定数量的股份</w:t>
      </w:r>
    </w:p>
    <w:p w:rsidR="00B70A3D" w:rsidRDefault="0068502B" w:rsidP="00AB72CD">
      <w:pPr>
        <w:ind w:firstLineChars="200" w:firstLine="420"/>
      </w:pPr>
      <w:r>
        <w:rPr>
          <w:rFonts w:hint="eastAsia"/>
        </w:rPr>
        <w:t>C</w:t>
      </w:r>
      <w:r w:rsidR="00B70A3D">
        <w:rPr>
          <w:rFonts w:hint="eastAsia"/>
        </w:rPr>
        <w:t>.</w:t>
      </w:r>
      <w:r w:rsidR="00B70A3D">
        <w:rPr>
          <w:rFonts w:hint="eastAsia"/>
        </w:rPr>
        <w:t>合同所约定的一定数量的项目</w:t>
      </w:r>
    </w:p>
    <w:p w:rsidR="00B70A3D" w:rsidRDefault="0068502B" w:rsidP="00AB72CD">
      <w:pPr>
        <w:ind w:firstLineChars="200" w:firstLine="420"/>
      </w:pPr>
      <w:r>
        <w:rPr>
          <w:rFonts w:hint="eastAsia"/>
        </w:rPr>
        <w:t>D</w:t>
      </w:r>
      <w:r w:rsidR="00B70A3D">
        <w:rPr>
          <w:rFonts w:hint="eastAsia"/>
        </w:rPr>
        <w:t>.</w:t>
      </w:r>
      <w:r w:rsidR="00B70A3D">
        <w:rPr>
          <w:rFonts w:hint="eastAsia"/>
        </w:rPr>
        <w:t>由合同明确规定的结算条款规定的金额</w:t>
      </w:r>
    </w:p>
    <w:p w:rsidR="00B70A3D" w:rsidRDefault="0068502B" w:rsidP="00AB72CD">
      <w:pPr>
        <w:ind w:firstLineChars="200" w:firstLine="420"/>
      </w:pPr>
      <w:r>
        <w:rPr>
          <w:rFonts w:hint="eastAsia"/>
        </w:rPr>
        <w:t>E</w:t>
      </w:r>
      <w:r w:rsidR="00B70A3D">
        <w:rPr>
          <w:rFonts w:hint="eastAsia"/>
        </w:rPr>
        <w:t>.</w:t>
      </w:r>
      <w:r w:rsidR="00B70A3D">
        <w:rPr>
          <w:rFonts w:hint="eastAsia"/>
        </w:rPr>
        <w:t>基础工具的变量金额</w:t>
      </w:r>
    </w:p>
    <w:p w:rsidR="00B70A3D" w:rsidRDefault="00B70A3D" w:rsidP="00AB72CD">
      <w:pPr>
        <w:ind w:firstLineChars="200" w:firstLine="420"/>
      </w:pPr>
      <w:r>
        <w:rPr>
          <w:rFonts w:hint="eastAsia"/>
        </w:rPr>
        <w:t>4.</w:t>
      </w:r>
      <w:r>
        <w:rPr>
          <w:rFonts w:hint="eastAsia"/>
        </w:rPr>
        <w:t>交易性衍生工具合同签订后，在合同未到期之前，需要终止其作为报表项目金融资产和金融负债确认的条件是（</w:t>
      </w:r>
      <w:r>
        <w:rPr>
          <w:rFonts w:hint="eastAsia"/>
        </w:rPr>
        <w:t xml:space="preserve"> </w:t>
      </w:r>
      <w:r w:rsidR="00227BB5">
        <w:rPr>
          <w:rFonts w:hint="eastAsia"/>
        </w:rPr>
        <w:t>BD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金融资产和负债公允价值变动</w:t>
      </w:r>
    </w:p>
    <w:p w:rsidR="00B70A3D" w:rsidRDefault="0068502B" w:rsidP="00AB72CD">
      <w:pPr>
        <w:ind w:firstLineChars="200" w:firstLine="420"/>
      </w:pPr>
      <w:r>
        <w:rPr>
          <w:rFonts w:hint="eastAsia"/>
        </w:rPr>
        <w:t>B</w:t>
      </w:r>
      <w:r w:rsidR="00B70A3D">
        <w:rPr>
          <w:rFonts w:hint="eastAsia"/>
        </w:rPr>
        <w:t>.</w:t>
      </w:r>
      <w:r w:rsidR="00B70A3D">
        <w:rPr>
          <w:rFonts w:hint="eastAsia"/>
        </w:rPr>
        <w:t>与资产和负债有关的全部风险和报酬已经转移给其它企业</w:t>
      </w:r>
    </w:p>
    <w:p w:rsidR="00B70A3D" w:rsidRDefault="0068502B" w:rsidP="00AB72CD">
      <w:pPr>
        <w:ind w:firstLineChars="200" w:firstLine="420"/>
      </w:pPr>
      <w:r>
        <w:rPr>
          <w:rFonts w:hint="eastAsia"/>
        </w:rPr>
        <w:t>C</w:t>
      </w:r>
      <w:r w:rsidR="00B70A3D">
        <w:rPr>
          <w:rFonts w:hint="eastAsia"/>
        </w:rPr>
        <w:t>.</w:t>
      </w:r>
      <w:r w:rsidR="00B70A3D">
        <w:rPr>
          <w:rFonts w:hint="eastAsia"/>
        </w:rPr>
        <w:t>交易成本和价值可以可靠计量</w:t>
      </w:r>
    </w:p>
    <w:p w:rsidR="00B70A3D" w:rsidRDefault="0068502B" w:rsidP="00AB72CD">
      <w:pPr>
        <w:ind w:firstLineChars="200" w:firstLine="420"/>
      </w:pPr>
      <w:r>
        <w:rPr>
          <w:rFonts w:hint="eastAsia"/>
        </w:rPr>
        <w:t>D</w:t>
      </w:r>
      <w:r w:rsidR="00B70A3D">
        <w:rPr>
          <w:rFonts w:hint="eastAsia"/>
        </w:rPr>
        <w:t>.</w:t>
      </w:r>
      <w:r w:rsidR="00B70A3D">
        <w:rPr>
          <w:rFonts w:hint="eastAsia"/>
        </w:rPr>
        <w:t>交易性衍生工具契约基本义务或权利已经得到履行</w:t>
      </w:r>
    </w:p>
    <w:p w:rsidR="00B70A3D" w:rsidRDefault="0068502B" w:rsidP="00AB72CD">
      <w:pPr>
        <w:ind w:firstLineChars="200" w:firstLine="420"/>
      </w:pPr>
      <w:r>
        <w:rPr>
          <w:rFonts w:hint="eastAsia"/>
        </w:rPr>
        <w:t>E</w:t>
      </w:r>
      <w:r w:rsidR="00B70A3D">
        <w:rPr>
          <w:rFonts w:hint="eastAsia"/>
        </w:rPr>
        <w:t>.</w:t>
      </w:r>
      <w:r w:rsidR="00B70A3D">
        <w:rPr>
          <w:rFonts w:hint="eastAsia"/>
        </w:rPr>
        <w:t>交易性衍生工具契约期限已经到期</w:t>
      </w:r>
    </w:p>
    <w:p w:rsidR="00B70A3D" w:rsidRDefault="00B70A3D" w:rsidP="00AB72CD">
      <w:pPr>
        <w:ind w:firstLineChars="200" w:firstLine="420"/>
      </w:pPr>
      <w:r>
        <w:rPr>
          <w:rFonts w:hint="eastAsia"/>
        </w:rPr>
        <w:t>5.</w:t>
      </w:r>
      <w:r>
        <w:rPr>
          <w:rFonts w:hint="eastAsia"/>
        </w:rPr>
        <w:t>“公允价值变动损益”账户借方核算的业务是（</w:t>
      </w:r>
      <w:r>
        <w:rPr>
          <w:rFonts w:hint="eastAsia"/>
        </w:rPr>
        <w:t xml:space="preserve">  </w:t>
      </w:r>
      <w:r w:rsidR="00227BB5">
        <w:rPr>
          <w:rFonts w:hint="eastAsia"/>
        </w:rPr>
        <w:t>BC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衍生工具为金融资产，则其公允价值高于其账面余额的差额</w:t>
      </w:r>
    </w:p>
    <w:p w:rsidR="00B70A3D" w:rsidRDefault="0068502B" w:rsidP="00AB72CD">
      <w:pPr>
        <w:ind w:firstLineChars="200" w:firstLine="420"/>
      </w:pPr>
      <w:r>
        <w:rPr>
          <w:rFonts w:hint="eastAsia"/>
        </w:rPr>
        <w:t>B</w:t>
      </w:r>
      <w:r w:rsidR="00B70A3D">
        <w:rPr>
          <w:rFonts w:hint="eastAsia"/>
        </w:rPr>
        <w:t>.</w:t>
      </w:r>
      <w:r w:rsidR="00B70A3D">
        <w:rPr>
          <w:rFonts w:hint="eastAsia"/>
        </w:rPr>
        <w:t>衍生工具为金融资产，则其公允价值低于其账面余额的差额</w:t>
      </w:r>
    </w:p>
    <w:p w:rsidR="00B70A3D" w:rsidRDefault="0068502B" w:rsidP="00AB72CD">
      <w:pPr>
        <w:ind w:firstLineChars="200" w:firstLine="420"/>
      </w:pPr>
      <w:r>
        <w:rPr>
          <w:rFonts w:hint="eastAsia"/>
        </w:rPr>
        <w:t>C</w:t>
      </w:r>
      <w:r w:rsidR="00B70A3D">
        <w:rPr>
          <w:rFonts w:hint="eastAsia"/>
        </w:rPr>
        <w:t>.</w:t>
      </w:r>
      <w:r w:rsidR="00B70A3D">
        <w:rPr>
          <w:rFonts w:hint="eastAsia"/>
        </w:rPr>
        <w:t>衍生工具为金融负债，则其公允价值高于其账面余额的差额</w:t>
      </w:r>
    </w:p>
    <w:p w:rsidR="00B70A3D" w:rsidRDefault="0068502B" w:rsidP="00AB72CD">
      <w:pPr>
        <w:ind w:firstLineChars="200" w:firstLine="420"/>
      </w:pPr>
      <w:r>
        <w:rPr>
          <w:rFonts w:hint="eastAsia"/>
        </w:rPr>
        <w:t>D</w:t>
      </w:r>
      <w:r w:rsidR="00B70A3D">
        <w:rPr>
          <w:rFonts w:hint="eastAsia"/>
        </w:rPr>
        <w:t>.</w:t>
      </w:r>
      <w:r w:rsidR="00B70A3D">
        <w:rPr>
          <w:rFonts w:hint="eastAsia"/>
        </w:rPr>
        <w:t>衍生工具为金融负债，则其公允价值低于其账面余额的差额</w:t>
      </w:r>
    </w:p>
    <w:p w:rsidR="00B70A3D" w:rsidRDefault="0068502B" w:rsidP="00AB72CD">
      <w:pPr>
        <w:ind w:firstLineChars="200" w:firstLine="420"/>
      </w:pPr>
      <w:r>
        <w:rPr>
          <w:rFonts w:hint="eastAsia"/>
        </w:rPr>
        <w:t>E</w:t>
      </w:r>
      <w:r w:rsidR="00B70A3D">
        <w:rPr>
          <w:rFonts w:hint="eastAsia"/>
        </w:rPr>
        <w:t>.</w:t>
      </w:r>
      <w:r w:rsidR="00B70A3D">
        <w:rPr>
          <w:rFonts w:hint="eastAsia"/>
        </w:rPr>
        <w:t>衍生工具为金融资产，公允价值大于金融负债公允价值的差额</w:t>
      </w:r>
    </w:p>
    <w:p w:rsidR="00B70A3D" w:rsidRDefault="00B70A3D" w:rsidP="00AB72CD">
      <w:pPr>
        <w:ind w:firstLineChars="200" w:firstLine="420"/>
      </w:pPr>
      <w:r>
        <w:rPr>
          <w:rFonts w:hint="eastAsia"/>
        </w:rPr>
        <w:t>6.</w:t>
      </w:r>
      <w:r>
        <w:rPr>
          <w:rFonts w:hint="eastAsia"/>
        </w:rPr>
        <w:t>下列关于期权合同的期权费的说法属于正确的是（</w:t>
      </w:r>
      <w:r>
        <w:rPr>
          <w:rFonts w:hint="eastAsia"/>
        </w:rPr>
        <w:t xml:space="preserve"> </w:t>
      </w:r>
      <w:r w:rsidR="00227BB5">
        <w:rPr>
          <w:rFonts w:hint="eastAsia"/>
        </w:rPr>
        <w:t>ADE</w:t>
      </w:r>
      <w:r>
        <w:rPr>
          <w:rFonts w:hint="eastAsia"/>
        </w:rPr>
        <w:t xml:space="preserve">   </w:t>
      </w:r>
      <w:r w:rsidR="00227BB5">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是买方获得优越性的权利所支付的成本</w:t>
      </w:r>
    </w:p>
    <w:p w:rsidR="00B70A3D" w:rsidRDefault="0068502B" w:rsidP="00AB72CD">
      <w:pPr>
        <w:ind w:firstLineChars="200" w:firstLine="420"/>
      </w:pPr>
      <w:r>
        <w:rPr>
          <w:rFonts w:hint="eastAsia"/>
        </w:rPr>
        <w:t>B</w:t>
      </w:r>
      <w:r w:rsidR="00B70A3D">
        <w:rPr>
          <w:rFonts w:hint="eastAsia"/>
        </w:rPr>
        <w:t>.</w:t>
      </w:r>
      <w:r w:rsidR="00B70A3D">
        <w:rPr>
          <w:rFonts w:hint="eastAsia"/>
        </w:rPr>
        <w:t>将作为对卖方履行义务的一种补偿</w:t>
      </w:r>
    </w:p>
    <w:p w:rsidR="00B70A3D" w:rsidRDefault="0068502B" w:rsidP="00AB72CD">
      <w:pPr>
        <w:ind w:firstLineChars="200" w:firstLine="420"/>
      </w:pPr>
      <w:r>
        <w:rPr>
          <w:rFonts w:hint="eastAsia"/>
        </w:rPr>
        <w:t>C</w:t>
      </w:r>
      <w:r w:rsidR="00B70A3D">
        <w:rPr>
          <w:rFonts w:hint="eastAsia"/>
        </w:rPr>
        <w:t>.</w:t>
      </w:r>
      <w:r w:rsidR="00B70A3D">
        <w:rPr>
          <w:rFonts w:hint="eastAsia"/>
        </w:rPr>
        <w:t>买方放弃权利期权费退还</w:t>
      </w:r>
    </w:p>
    <w:p w:rsidR="00B70A3D" w:rsidRDefault="0068502B" w:rsidP="00AB72CD">
      <w:pPr>
        <w:ind w:firstLineChars="200" w:firstLine="420"/>
      </w:pPr>
      <w:r>
        <w:rPr>
          <w:rFonts w:hint="eastAsia"/>
        </w:rPr>
        <w:t>D</w:t>
      </w:r>
      <w:r w:rsidR="00B70A3D">
        <w:rPr>
          <w:rFonts w:hint="eastAsia"/>
        </w:rPr>
        <w:t>.</w:t>
      </w:r>
      <w:r w:rsidR="00B70A3D">
        <w:rPr>
          <w:rFonts w:hint="eastAsia"/>
        </w:rPr>
        <w:t>买方放弃权利期权费不予退还</w:t>
      </w:r>
    </w:p>
    <w:p w:rsidR="00B70A3D" w:rsidRDefault="0068502B" w:rsidP="00AB72CD">
      <w:pPr>
        <w:ind w:firstLineChars="200" w:firstLine="420"/>
      </w:pPr>
      <w:r>
        <w:rPr>
          <w:rFonts w:hint="eastAsia"/>
        </w:rPr>
        <w:t>E</w:t>
      </w:r>
      <w:r w:rsidR="00B70A3D">
        <w:rPr>
          <w:rFonts w:hint="eastAsia"/>
        </w:rPr>
        <w:t>.</w:t>
      </w:r>
      <w:r w:rsidR="00B70A3D">
        <w:rPr>
          <w:rFonts w:hint="eastAsia"/>
        </w:rPr>
        <w:t>期权费被看作是期权的市场价格或公允价值</w:t>
      </w:r>
    </w:p>
    <w:p w:rsidR="00B70A3D" w:rsidRDefault="00B70A3D" w:rsidP="00AB72CD">
      <w:pPr>
        <w:ind w:firstLineChars="200" w:firstLine="420"/>
      </w:pPr>
      <w:r>
        <w:rPr>
          <w:rFonts w:hint="eastAsia"/>
        </w:rPr>
        <w:t>7.</w:t>
      </w:r>
      <w:r>
        <w:rPr>
          <w:rFonts w:hint="eastAsia"/>
        </w:rPr>
        <w:t>关于期权合同权利和义务说法，属于正确的有（</w:t>
      </w:r>
      <w:r>
        <w:rPr>
          <w:rFonts w:hint="eastAsia"/>
        </w:rPr>
        <w:t xml:space="preserve"> </w:t>
      </w:r>
      <w:r w:rsidR="00227BB5">
        <w:rPr>
          <w:rFonts w:hint="eastAsia"/>
        </w:rPr>
        <w:t>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赋予卖方的是一种权利</w:t>
      </w:r>
    </w:p>
    <w:p w:rsidR="00B70A3D" w:rsidRDefault="0068502B" w:rsidP="00AB72CD">
      <w:pPr>
        <w:ind w:firstLineChars="200" w:firstLine="420"/>
      </w:pPr>
      <w:r>
        <w:rPr>
          <w:rFonts w:hint="eastAsia"/>
        </w:rPr>
        <w:t>B</w:t>
      </w:r>
      <w:r w:rsidR="00B70A3D">
        <w:rPr>
          <w:rFonts w:hint="eastAsia"/>
        </w:rPr>
        <w:t>.</w:t>
      </w:r>
      <w:r w:rsidR="00B70A3D">
        <w:rPr>
          <w:rFonts w:hint="eastAsia"/>
        </w:rPr>
        <w:t>赋予买方的是一种义务</w:t>
      </w:r>
    </w:p>
    <w:p w:rsidR="00B70A3D" w:rsidRDefault="0068502B" w:rsidP="00AB72CD">
      <w:pPr>
        <w:ind w:firstLineChars="200" w:firstLine="420"/>
      </w:pPr>
      <w:r>
        <w:rPr>
          <w:rFonts w:hint="eastAsia"/>
        </w:rPr>
        <w:t>C</w:t>
      </w:r>
      <w:r w:rsidR="00B70A3D">
        <w:rPr>
          <w:rFonts w:hint="eastAsia"/>
        </w:rPr>
        <w:t>.</w:t>
      </w:r>
      <w:r w:rsidR="00B70A3D">
        <w:rPr>
          <w:rFonts w:hint="eastAsia"/>
        </w:rPr>
        <w:t>赋予</w:t>
      </w:r>
      <w:r w:rsidR="00227BB5">
        <w:rPr>
          <w:rFonts w:hint="eastAsia"/>
        </w:rPr>
        <w:t>买</w:t>
      </w:r>
      <w:r w:rsidR="00B70A3D">
        <w:rPr>
          <w:rFonts w:hint="eastAsia"/>
        </w:rPr>
        <w:t>方的是一种权利</w:t>
      </w:r>
    </w:p>
    <w:p w:rsidR="00B70A3D" w:rsidRDefault="0068502B" w:rsidP="00AB72CD">
      <w:pPr>
        <w:ind w:firstLineChars="200" w:firstLine="420"/>
      </w:pPr>
      <w:r>
        <w:rPr>
          <w:rFonts w:hint="eastAsia"/>
        </w:rPr>
        <w:lastRenderedPageBreak/>
        <w:t>D</w:t>
      </w:r>
      <w:r w:rsidR="00B70A3D">
        <w:rPr>
          <w:rFonts w:hint="eastAsia"/>
        </w:rPr>
        <w:t>.</w:t>
      </w:r>
      <w:r w:rsidR="00B70A3D">
        <w:rPr>
          <w:rFonts w:hint="eastAsia"/>
        </w:rPr>
        <w:t>赋予卖方的是一种义务</w:t>
      </w:r>
    </w:p>
    <w:p w:rsidR="00B70A3D" w:rsidRDefault="0068502B" w:rsidP="00AB72CD">
      <w:pPr>
        <w:ind w:firstLineChars="200" w:firstLine="420"/>
      </w:pPr>
      <w:r>
        <w:rPr>
          <w:rFonts w:hint="eastAsia"/>
        </w:rPr>
        <w:t>E</w:t>
      </w:r>
      <w:r w:rsidR="00B70A3D">
        <w:rPr>
          <w:rFonts w:hint="eastAsia"/>
        </w:rPr>
        <w:t>.</w:t>
      </w:r>
      <w:r w:rsidR="00B70A3D">
        <w:rPr>
          <w:rFonts w:hint="eastAsia"/>
        </w:rPr>
        <w:t>赋予买卖双方的对等义务</w:t>
      </w:r>
    </w:p>
    <w:p w:rsidR="00B70A3D" w:rsidRDefault="00B70A3D" w:rsidP="00AB72CD">
      <w:pPr>
        <w:ind w:firstLineChars="200" w:firstLine="420"/>
      </w:pPr>
      <w:r>
        <w:rPr>
          <w:rFonts w:hint="eastAsia"/>
        </w:rPr>
        <w:t>8.</w:t>
      </w:r>
      <w:r>
        <w:rPr>
          <w:rFonts w:hint="eastAsia"/>
        </w:rPr>
        <w:t>影响期权价格高低主要因素是（</w:t>
      </w:r>
      <w:r>
        <w:rPr>
          <w:rFonts w:hint="eastAsia"/>
        </w:rPr>
        <w:t xml:space="preserve"> </w:t>
      </w:r>
      <w:r w:rsidR="00227BB5">
        <w:rPr>
          <w:rFonts w:hint="eastAsia"/>
        </w:rPr>
        <w:t>ABCD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基础资产当前价格</w:t>
      </w:r>
    </w:p>
    <w:p w:rsidR="00B70A3D" w:rsidRDefault="0068502B" w:rsidP="00AB72CD">
      <w:pPr>
        <w:ind w:firstLineChars="200" w:firstLine="420"/>
      </w:pPr>
      <w:r>
        <w:rPr>
          <w:rFonts w:hint="eastAsia"/>
        </w:rPr>
        <w:t>B</w:t>
      </w:r>
      <w:r w:rsidR="00B70A3D">
        <w:rPr>
          <w:rFonts w:hint="eastAsia"/>
        </w:rPr>
        <w:t>.</w:t>
      </w:r>
      <w:r w:rsidR="00B70A3D">
        <w:rPr>
          <w:rFonts w:hint="eastAsia"/>
        </w:rPr>
        <w:t>期权期限长短</w:t>
      </w:r>
    </w:p>
    <w:p w:rsidR="00B70A3D" w:rsidRDefault="0068502B" w:rsidP="00AB72CD">
      <w:pPr>
        <w:ind w:firstLineChars="200" w:firstLine="420"/>
      </w:pPr>
      <w:r>
        <w:rPr>
          <w:rFonts w:hint="eastAsia"/>
        </w:rPr>
        <w:t>C</w:t>
      </w:r>
      <w:r w:rsidR="00B70A3D">
        <w:rPr>
          <w:rFonts w:hint="eastAsia"/>
        </w:rPr>
        <w:t>.</w:t>
      </w:r>
      <w:r w:rsidR="00B70A3D">
        <w:rPr>
          <w:rFonts w:hint="eastAsia"/>
        </w:rPr>
        <w:t>基础资产价格稳定性</w:t>
      </w:r>
    </w:p>
    <w:p w:rsidR="00B70A3D" w:rsidRDefault="0068502B" w:rsidP="00AB72CD">
      <w:pPr>
        <w:ind w:firstLineChars="200" w:firstLine="420"/>
      </w:pPr>
      <w:r>
        <w:rPr>
          <w:rFonts w:hint="eastAsia"/>
        </w:rPr>
        <w:t>D</w:t>
      </w:r>
      <w:r w:rsidR="00B70A3D">
        <w:rPr>
          <w:rFonts w:hint="eastAsia"/>
        </w:rPr>
        <w:t>.</w:t>
      </w:r>
      <w:r w:rsidR="00B70A3D">
        <w:rPr>
          <w:rFonts w:hint="eastAsia"/>
        </w:rPr>
        <w:t>无风险收益率</w:t>
      </w:r>
    </w:p>
    <w:p w:rsidR="00B70A3D" w:rsidRDefault="0068502B" w:rsidP="00AB72CD">
      <w:pPr>
        <w:ind w:firstLineChars="200" w:firstLine="420"/>
      </w:pPr>
      <w:r>
        <w:rPr>
          <w:rFonts w:hint="eastAsia"/>
        </w:rPr>
        <w:t>E</w:t>
      </w:r>
      <w:r w:rsidR="00B70A3D">
        <w:rPr>
          <w:rFonts w:hint="eastAsia"/>
        </w:rPr>
        <w:t>.</w:t>
      </w:r>
      <w:r w:rsidR="00B70A3D">
        <w:rPr>
          <w:rFonts w:hint="eastAsia"/>
        </w:rPr>
        <w:t>买方权利履行状况</w:t>
      </w:r>
    </w:p>
    <w:p w:rsidR="00B70A3D" w:rsidRDefault="00B70A3D" w:rsidP="00AB72CD">
      <w:pPr>
        <w:ind w:firstLineChars="200" w:firstLine="420"/>
      </w:pPr>
      <w:r>
        <w:rPr>
          <w:rFonts w:hint="eastAsia"/>
        </w:rPr>
        <w:t>9.</w:t>
      </w:r>
      <w:r>
        <w:rPr>
          <w:rFonts w:hint="eastAsia"/>
        </w:rPr>
        <w:t>《企业会计准则第</w:t>
      </w:r>
      <w:r>
        <w:rPr>
          <w:rFonts w:hint="eastAsia"/>
        </w:rPr>
        <w:t>24</w:t>
      </w:r>
      <w:r>
        <w:rPr>
          <w:rFonts w:hint="eastAsia"/>
        </w:rPr>
        <w:t>号—套期保值》将套期保值分为（</w:t>
      </w:r>
      <w:r>
        <w:rPr>
          <w:rFonts w:hint="eastAsia"/>
        </w:rPr>
        <w:t xml:space="preserve"> </w:t>
      </w:r>
      <w:r w:rsidR="00227BB5">
        <w:rPr>
          <w:rFonts w:hint="eastAsia"/>
        </w:rPr>
        <w:t>ABC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公允价值套期保值</w:t>
      </w:r>
    </w:p>
    <w:p w:rsidR="00B70A3D" w:rsidRDefault="0068502B" w:rsidP="00AB72CD">
      <w:pPr>
        <w:ind w:firstLineChars="200" w:firstLine="420"/>
      </w:pPr>
      <w:r>
        <w:rPr>
          <w:rFonts w:hint="eastAsia"/>
        </w:rPr>
        <w:t>B</w:t>
      </w:r>
      <w:r w:rsidR="00B70A3D">
        <w:rPr>
          <w:rFonts w:hint="eastAsia"/>
        </w:rPr>
        <w:t>.</w:t>
      </w:r>
      <w:r w:rsidR="00B70A3D">
        <w:rPr>
          <w:rFonts w:hint="eastAsia"/>
        </w:rPr>
        <w:t>现金流量套期保值</w:t>
      </w:r>
    </w:p>
    <w:p w:rsidR="00B70A3D" w:rsidRDefault="0068502B" w:rsidP="00AB72CD">
      <w:pPr>
        <w:ind w:firstLineChars="200" w:firstLine="420"/>
      </w:pPr>
      <w:r>
        <w:rPr>
          <w:rFonts w:hint="eastAsia"/>
        </w:rPr>
        <w:t>C</w:t>
      </w:r>
      <w:r w:rsidR="00B70A3D">
        <w:rPr>
          <w:rFonts w:hint="eastAsia"/>
        </w:rPr>
        <w:t>.</w:t>
      </w:r>
      <w:r w:rsidR="00B70A3D">
        <w:rPr>
          <w:rFonts w:hint="eastAsia"/>
        </w:rPr>
        <w:t>境外经营净投资套期保值</w:t>
      </w:r>
    </w:p>
    <w:p w:rsidR="00B70A3D" w:rsidRDefault="0068502B" w:rsidP="00AB72CD">
      <w:pPr>
        <w:ind w:firstLineChars="200" w:firstLine="420"/>
      </w:pPr>
      <w:r>
        <w:rPr>
          <w:rFonts w:hint="eastAsia"/>
        </w:rPr>
        <w:t>D</w:t>
      </w:r>
      <w:r w:rsidR="00B70A3D">
        <w:rPr>
          <w:rFonts w:hint="eastAsia"/>
        </w:rPr>
        <w:t>.</w:t>
      </w:r>
      <w:r w:rsidR="00B70A3D">
        <w:rPr>
          <w:rFonts w:hint="eastAsia"/>
        </w:rPr>
        <w:t>互换合同套期保值</w:t>
      </w:r>
    </w:p>
    <w:p w:rsidR="00B70A3D" w:rsidRDefault="0068502B" w:rsidP="00AB72CD">
      <w:pPr>
        <w:ind w:firstLineChars="200" w:firstLine="420"/>
      </w:pPr>
      <w:r>
        <w:rPr>
          <w:rFonts w:hint="eastAsia"/>
        </w:rPr>
        <w:t>E</w:t>
      </w:r>
      <w:r w:rsidR="00B70A3D">
        <w:rPr>
          <w:rFonts w:hint="eastAsia"/>
        </w:rPr>
        <w:t>.</w:t>
      </w:r>
      <w:r w:rsidR="00B70A3D">
        <w:rPr>
          <w:rFonts w:hint="eastAsia"/>
        </w:rPr>
        <w:t>境外投资业务套期保值</w:t>
      </w:r>
    </w:p>
    <w:p w:rsidR="00B70A3D" w:rsidRDefault="00B70A3D" w:rsidP="00AB72CD">
      <w:pPr>
        <w:ind w:firstLineChars="200" w:firstLine="420"/>
      </w:pPr>
      <w:r>
        <w:rPr>
          <w:rFonts w:hint="eastAsia"/>
        </w:rPr>
        <w:t>10.</w:t>
      </w:r>
      <w:r>
        <w:rPr>
          <w:rFonts w:hint="eastAsia"/>
        </w:rPr>
        <w:t>企业在编制中期或年度财务报告时对套期有效性进行评价的方法有（</w:t>
      </w:r>
      <w:r>
        <w:rPr>
          <w:rFonts w:hint="eastAsia"/>
        </w:rPr>
        <w:t xml:space="preserve"> </w:t>
      </w:r>
      <w:r w:rsidR="00227BB5">
        <w:rPr>
          <w:rFonts w:hint="eastAsia"/>
        </w:rPr>
        <w:t>ABC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主要条款法</w:t>
      </w:r>
    </w:p>
    <w:p w:rsidR="00B70A3D" w:rsidRDefault="0068502B" w:rsidP="00AB72CD">
      <w:pPr>
        <w:ind w:firstLineChars="200" w:firstLine="420"/>
      </w:pPr>
      <w:r>
        <w:rPr>
          <w:rFonts w:hint="eastAsia"/>
        </w:rPr>
        <w:t>B</w:t>
      </w:r>
      <w:r w:rsidR="00B70A3D">
        <w:rPr>
          <w:rFonts w:hint="eastAsia"/>
        </w:rPr>
        <w:t>.</w:t>
      </w:r>
      <w:r w:rsidR="00B70A3D">
        <w:rPr>
          <w:rFonts w:hint="eastAsia"/>
        </w:rPr>
        <w:t>比率分析法</w:t>
      </w:r>
    </w:p>
    <w:p w:rsidR="00B70A3D" w:rsidRDefault="0068502B" w:rsidP="00AB72CD">
      <w:pPr>
        <w:ind w:firstLineChars="200" w:firstLine="420"/>
      </w:pPr>
      <w:r>
        <w:rPr>
          <w:rFonts w:hint="eastAsia"/>
        </w:rPr>
        <w:t>C</w:t>
      </w:r>
      <w:r w:rsidR="00B70A3D">
        <w:rPr>
          <w:rFonts w:hint="eastAsia"/>
        </w:rPr>
        <w:t>.</w:t>
      </w:r>
      <w:r w:rsidR="00B70A3D">
        <w:rPr>
          <w:rFonts w:hint="eastAsia"/>
        </w:rPr>
        <w:t>回归分析法</w:t>
      </w:r>
    </w:p>
    <w:p w:rsidR="00B70A3D" w:rsidRDefault="0068502B" w:rsidP="00AB72CD">
      <w:pPr>
        <w:ind w:firstLineChars="200" w:firstLine="420"/>
      </w:pPr>
      <w:r>
        <w:rPr>
          <w:rFonts w:hint="eastAsia"/>
        </w:rPr>
        <w:t>D</w:t>
      </w:r>
      <w:r w:rsidR="00B70A3D">
        <w:rPr>
          <w:rFonts w:hint="eastAsia"/>
        </w:rPr>
        <w:t>.</w:t>
      </w:r>
      <w:r w:rsidR="00B70A3D">
        <w:rPr>
          <w:rFonts w:hint="eastAsia"/>
        </w:rPr>
        <w:t>现行汇率法</w:t>
      </w:r>
    </w:p>
    <w:p w:rsidR="00B70A3D" w:rsidRDefault="0068502B" w:rsidP="00AB72CD">
      <w:pPr>
        <w:ind w:firstLineChars="200" w:firstLine="420"/>
      </w:pPr>
      <w:r>
        <w:rPr>
          <w:rFonts w:hint="eastAsia"/>
        </w:rPr>
        <w:t>E</w:t>
      </w:r>
      <w:r w:rsidR="00B70A3D">
        <w:rPr>
          <w:rFonts w:hint="eastAsia"/>
        </w:rPr>
        <w:t>.</w:t>
      </w:r>
      <w:r w:rsidR="00B70A3D">
        <w:rPr>
          <w:rFonts w:hint="eastAsia"/>
        </w:rPr>
        <w:t>净现值分析法</w:t>
      </w:r>
    </w:p>
    <w:p w:rsidR="00B70A3D" w:rsidRDefault="00B70A3D" w:rsidP="00AB72CD">
      <w:pPr>
        <w:ind w:firstLineChars="200" w:firstLine="420"/>
      </w:pPr>
      <w:r>
        <w:rPr>
          <w:rFonts w:hint="eastAsia"/>
        </w:rPr>
        <w:t>11.</w:t>
      </w:r>
      <w:r>
        <w:rPr>
          <w:rFonts w:hint="eastAsia"/>
        </w:rPr>
        <w:t>衍生工具套期保值业务需要设置的账户是（</w:t>
      </w:r>
      <w:r>
        <w:rPr>
          <w:rFonts w:hint="eastAsia"/>
        </w:rPr>
        <w:t xml:space="preserve">  </w:t>
      </w:r>
      <w:r w:rsidR="00227BB5">
        <w:rPr>
          <w:rFonts w:hint="eastAsia"/>
        </w:rPr>
        <w:t>ACD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套期工具</w:t>
      </w:r>
    </w:p>
    <w:p w:rsidR="00B70A3D" w:rsidRDefault="0068502B" w:rsidP="00AB72CD">
      <w:pPr>
        <w:ind w:firstLineChars="200" w:firstLine="420"/>
      </w:pPr>
      <w:r>
        <w:rPr>
          <w:rFonts w:hint="eastAsia"/>
        </w:rPr>
        <w:t>B</w:t>
      </w:r>
      <w:r w:rsidR="00B70A3D">
        <w:rPr>
          <w:rFonts w:hint="eastAsia"/>
        </w:rPr>
        <w:t>.</w:t>
      </w:r>
      <w:r w:rsidR="00B70A3D">
        <w:rPr>
          <w:rFonts w:hint="eastAsia"/>
        </w:rPr>
        <w:t>被套期项目</w:t>
      </w:r>
    </w:p>
    <w:p w:rsidR="00B70A3D" w:rsidRDefault="0068502B" w:rsidP="00AB72CD">
      <w:pPr>
        <w:ind w:firstLineChars="200" w:firstLine="420"/>
      </w:pPr>
      <w:r>
        <w:rPr>
          <w:rFonts w:hint="eastAsia"/>
        </w:rPr>
        <w:t>C</w:t>
      </w:r>
      <w:r w:rsidR="00B70A3D">
        <w:rPr>
          <w:rFonts w:hint="eastAsia"/>
        </w:rPr>
        <w:t>.</w:t>
      </w:r>
      <w:r w:rsidR="00B70A3D">
        <w:rPr>
          <w:rFonts w:hint="eastAsia"/>
        </w:rPr>
        <w:t>公允价值变动损益</w:t>
      </w:r>
    </w:p>
    <w:p w:rsidR="00B70A3D" w:rsidRDefault="0068502B" w:rsidP="00AB72CD">
      <w:pPr>
        <w:ind w:firstLineChars="200" w:firstLine="420"/>
      </w:pPr>
      <w:r>
        <w:rPr>
          <w:rFonts w:hint="eastAsia"/>
        </w:rPr>
        <w:t>D</w:t>
      </w:r>
      <w:r w:rsidR="00B70A3D">
        <w:rPr>
          <w:rFonts w:hint="eastAsia"/>
        </w:rPr>
        <w:t>.</w:t>
      </w:r>
      <w:r w:rsidR="00B70A3D">
        <w:rPr>
          <w:rFonts w:hint="eastAsia"/>
        </w:rPr>
        <w:t>套期损益</w:t>
      </w:r>
    </w:p>
    <w:p w:rsidR="00B70A3D" w:rsidRDefault="0068502B" w:rsidP="00AB72CD">
      <w:pPr>
        <w:ind w:firstLineChars="200" w:firstLine="420"/>
      </w:pPr>
      <w:r>
        <w:rPr>
          <w:rFonts w:hint="eastAsia"/>
        </w:rPr>
        <w:t>E</w:t>
      </w:r>
      <w:r w:rsidR="00B70A3D">
        <w:rPr>
          <w:rFonts w:hint="eastAsia"/>
        </w:rPr>
        <w:t>.</w:t>
      </w:r>
      <w:r w:rsidR="00B70A3D">
        <w:rPr>
          <w:rFonts w:hint="eastAsia"/>
        </w:rPr>
        <w:t>衍生工具</w:t>
      </w:r>
    </w:p>
    <w:p w:rsidR="00B70A3D" w:rsidRDefault="00B70A3D" w:rsidP="00AB72CD">
      <w:pPr>
        <w:ind w:firstLineChars="200" w:firstLine="420"/>
      </w:pPr>
      <w:r>
        <w:rPr>
          <w:rFonts w:hint="eastAsia"/>
        </w:rPr>
        <w:t>12.</w:t>
      </w:r>
      <w:r>
        <w:rPr>
          <w:rFonts w:hint="eastAsia"/>
        </w:rPr>
        <w:t>关于境外经营净投资套期保值会计处理，下述说法正确的有（</w:t>
      </w:r>
      <w:r w:rsidR="0068502B">
        <w:rPr>
          <w:rFonts w:hint="eastAsia"/>
        </w:rPr>
        <w:t>ABD</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有效套期的部分在境外资产为处置之前计入资本公积</w:t>
      </w:r>
    </w:p>
    <w:p w:rsidR="00B70A3D" w:rsidRDefault="0068502B" w:rsidP="00AB72CD">
      <w:pPr>
        <w:ind w:firstLineChars="200" w:firstLine="420"/>
      </w:pPr>
      <w:r>
        <w:rPr>
          <w:rFonts w:hint="eastAsia"/>
        </w:rPr>
        <w:t>B</w:t>
      </w:r>
      <w:r w:rsidR="00B70A3D">
        <w:rPr>
          <w:rFonts w:hint="eastAsia"/>
        </w:rPr>
        <w:t>.</w:t>
      </w:r>
      <w:r w:rsidR="00B70A3D">
        <w:rPr>
          <w:rFonts w:hint="eastAsia"/>
        </w:rPr>
        <w:t>有效套期的部分在境外资产为处置之后计入当期损益</w:t>
      </w:r>
    </w:p>
    <w:p w:rsidR="00B70A3D" w:rsidRDefault="0068502B" w:rsidP="00AB72CD">
      <w:pPr>
        <w:ind w:firstLineChars="200" w:firstLine="420"/>
      </w:pPr>
      <w:r>
        <w:rPr>
          <w:rFonts w:hint="eastAsia"/>
        </w:rPr>
        <w:t>C</w:t>
      </w:r>
      <w:r w:rsidR="00B70A3D">
        <w:rPr>
          <w:rFonts w:hint="eastAsia"/>
        </w:rPr>
        <w:t>.</w:t>
      </w:r>
      <w:r w:rsidR="00B70A3D">
        <w:rPr>
          <w:rFonts w:hint="eastAsia"/>
        </w:rPr>
        <w:t>有效套期的部分在境外资产为处置之前计入当期损益</w:t>
      </w:r>
    </w:p>
    <w:p w:rsidR="00B70A3D" w:rsidRDefault="0068502B" w:rsidP="00AB72CD">
      <w:pPr>
        <w:ind w:firstLineChars="200" w:firstLine="420"/>
      </w:pPr>
      <w:r>
        <w:rPr>
          <w:rFonts w:hint="eastAsia"/>
        </w:rPr>
        <w:t>D</w:t>
      </w:r>
      <w:r w:rsidR="00B70A3D">
        <w:rPr>
          <w:rFonts w:hint="eastAsia"/>
        </w:rPr>
        <w:t>.</w:t>
      </w:r>
      <w:r w:rsidR="00B70A3D">
        <w:rPr>
          <w:rFonts w:hint="eastAsia"/>
        </w:rPr>
        <w:t>无效套期的部分产生的变动计入当期损益</w:t>
      </w:r>
    </w:p>
    <w:p w:rsidR="00B70A3D" w:rsidRDefault="0068502B" w:rsidP="00AB72CD">
      <w:pPr>
        <w:ind w:firstLineChars="200" w:firstLine="420"/>
      </w:pPr>
      <w:r>
        <w:rPr>
          <w:rFonts w:hint="eastAsia"/>
        </w:rPr>
        <w:t>E</w:t>
      </w:r>
      <w:r w:rsidR="00B70A3D">
        <w:rPr>
          <w:rFonts w:hint="eastAsia"/>
        </w:rPr>
        <w:t>.</w:t>
      </w:r>
      <w:r w:rsidR="00B70A3D">
        <w:rPr>
          <w:rFonts w:hint="eastAsia"/>
        </w:rPr>
        <w:t>无效套期的部分产生的变动计入资本公积</w:t>
      </w:r>
    </w:p>
    <w:p w:rsidR="00B70A3D" w:rsidRDefault="00B70A3D" w:rsidP="00AB72CD">
      <w:pPr>
        <w:ind w:firstLineChars="200" w:firstLine="420"/>
      </w:pPr>
      <w:r>
        <w:rPr>
          <w:rFonts w:hint="eastAsia"/>
        </w:rPr>
        <w:t>13.</w:t>
      </w:r>
      <w:r>
        <w:rPr>
          <w:rFonts w:hint="eastAsia"/>
        </w:rPr>
        <w:t>甲公司从某银行借入</w:t>
      </w:r>
      <w:r>
        <w:rPr>
          <w:rFonts w:hint="eastAsia"/>
        </w:rPr>
        <w:t>50</w:t>
      </w:r>
      <w:r>
        <w:rPr>
          <w:rFonts w:hint="eastAsia"/>
        </w:rPr>
        <w:t>万美元固定利率两年期外币借款，为规避汇率变动风险，签订一项远期外汇合同，该项合同属于（</w:t>
      </w:r>
      <w:r w:rsidR="0068502B">
        <w:rPr>
          <w:rFonts w:hint="eastAsia"/>
        </w:rPr>
        <w:t>AD</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以确定负债套期保值</w:t>
      </w:r>
    </w:p>
    <w:p w:rsidR="00B70A3D" w:rsidRDefault="0068502B" w:rsidP="00AB72CD">
      <w:pPr>
        <w:ind w:firstLineChars="200" w:firstLine="420"/>
      </w:pPr>
      <w:r>
        <w:rPr>
          <w:rFonts w:hint="eastAsia"/>
        </w:rPr>
        <w:t>B</w:t>
      </w:r>
      <w:r w:rsidR="00B70A3D">
        <w:rPr>
          <w:rFonts w:hint="eastAsia"/>
        </w:rPr>
        <w:t>.</w:t>
      </w:r>
      <w:r w:rsidR="00B70A3D">
        <w:rPr>
          <w:rFonts w:hint="eastAsia"/>
        </w:rPr>
        <w:t>尚未确定承诺的套期保值</w:t>
      </w:r>
    </w:p>
    <w:p w:rsidR="00B70A3D" w:rsidRDefault="0068502B" w:rsidP="00AB72CD">
      <w:pPr>
        <w:ind w:firstLineChars="200" w:firstLine="420"/>
      </w:pPr>
      <w:r>
        <w:rPr>
          <w:rFonts w:hint="eastAsia"/>
        </w:rPr>
        <w:t>C</w:t>
      </w:r>
      <w:r w:rsidR="00B70A3D">
        <w:rPr>
          <w:rFonts w:hint="eastAsia"/>
        </w:rPr>
        <w:t>.</w:t>
      </w:r>
      <w:r w:rsidR="00B70A3D">
        <w:rPr>
          <w:rFonts w:hint="eastAsia"/>
        </w:rPr>
        <w:t>现金流量套期保值</w:t>
      </w:r>
    </w:p>
    <w:p w:rsidR="00B70A3D" w:rsidRDefault="0068502B" w:rsidP="00AB72CD">
      <w:pPr>
        <w:ind w:firstLineChars="200" w:firstLine="420"/>
      </w:pPr>
      <w:r>
        <w:rPr>
          <w:rFonts w:hint="eastAsia"/>
        </w:rPr>
        <w:t>D</w:t>
      </w:r>
      <w:r w:rsidR="00B70A3D">
        <w:rPr>
          <w:rFonts w:hint="eastAsia"/>
        </w:rPr>
        <w:t>.</w:t>
      </w:r>
      <w:r w:rsidR="00B70A3D">
        <w:rPr>
          <w:rFonts w:hint="eastAsia"/>
        </w:rPr>
        <w:t>公允价值套期保值</w:t>
      </w:r>
    </w:p>
    <w:p w:rsidR="00B70A3D" w:rsidRDefault="0068502B" w:rsidP="00AB72CD">
      <w:pPr>
        <w:ind w:firstLineChars="200" w:firstLine="420"/>
      </w:pPr>
      <w:r>
        <w:rPr>
          <w:rFonts w:hint="eastAsia"/>
        </w:rPr>
        <w:t>E</w:t>
      </w:r>
      <w:r w:rsidR="00B70A3D">
        <w:rPr>
          <w:rFonts w:hint="eastAsia"/>
        </w:rPr>
        <w:t>.</w:t>
      </w:r>
      <w:r w:rsidR="00B70A3D">
        <w:rPr>
          <w:rFonts w:hint="eastAsia"/>
        </w:rPr>
        <w:t>境外经营净投资套期保值</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三、判断题</w:t>
      </w:r>
    </w:p>
    <w:p w:rsidR="00B70A3D" w:rsidRDefault="00B70A3D" w:rsidP="00AB72CD">
      <w:pPr>
        <w:ind w:firstLineChars="200" w:firstLine="420"/>
      </w:pPr>
      <w:r>
        <w:rPr>
          <w:rFonts w:hint="eastAsia"/>
        </w:rPr>
        <w:t>1.</w:t>
      </w:r>
      <w:r>
        <w:rPr>
          <w:rFonts w:hint="eastAsia"/>
        </w:rPr>
        <w:t>远期合同中合同双方的金融资产和金融负债价值都能够可靠的加以计量。（</w:t>
      </w:r>
      <w:r>
        <w:rPr>
          <w:rFonts w:hint="eastAsia"/>
        </w:rPr>
        <w:t xml:space="preserve"> </w:t>
      </w:r>
      <w:r>
        <w:rPr>
          <w:rFonts w:hint="eastAsia"/>
        </w:rPr>
        <w:t>√</w:t>
      </w:r>
      <w:r>
        <w:rPr>
          <w:rFonts w:hint="eastAsia"/>
        </w:rPr>
        <w:t xml:space="preserve"> </w:t>
      </w:r>
      <w:r>
        <w:rPr>
          <w:rFonts w:hint="eastAsia"/>
        </w:rPr>
        <w:t>）</w:t>
      </w:r>
    </w:p>
    <w:p w:rsidR="00B70A3D" w:rsidRDefault="00B70A3D" w:rsidP="00AB72CD">
      <w:pPr>
        <w:ind w:firstLineChars="200" w:firstLine="420"/>
      </w:pPr>
      <w:r>
        <w:rPr>
          <w:rFonts w:hint="eastAsia"/>
        </w:rPr>
        <w:t>2.</w:t>
      </w:r>
      <w:r>
        <w:rPr>
          <w:rFonts w:hint="eastAsia"/>
        </w:rPr>
        <w:t>利率互换是交易双方在债务币种不同的情况下互相交换不同形式利率。（</w:t>
      </w:r>
      <w:r>
        <w:rPr>
          <w:rFonts w:hint="eastAsia"/>
        </w:rPr>
        <w:t xml:space="preserve">  </w:t>
      </w:r>
      <w:r w:rsidR="00622D61">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3.</w:t>
      </w:r>
      <w:r>
        <w:rPr>
          <w:rFonts w:hint="eastAsia"/>
        </w:rPr>
        <w:t>衍生工具初始投资需要的资金数额较大。（</w:t>
      </w:r>
      <w:r>
        <w:rPr>
          <w:rFonts w:hint="eastAsia"/>
        </w:rPr>
        <w:t xml:space="preserve"> </w:t>
      </w:r>
      <w:r w:rsidR="00622D61">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4.</w:t>
      </w:r>
      <w:r>
        <w:rPr>
          <w:rFonts w:hint="eastAsia"/>
        </w:rPr>
        <w:t>各种类型的金融衍生工具业务都必须通过“衍生工具”账户核算。（</w:t>
      </w:r>
      <w:r w:rsidR="00622D61">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lastRenderedPageBreak/>
        <w:t>5.</w:t>
      </w:r>
      <w:r>
        <w:rPr>
          <w:rFonts w:hint="eastAsia"/>
        </w:rPr>
        <w:t>期货合同交易必须在固定的交易场所进行。</w:t>
      </w:r>
      <w:r>
        <w:rPr>
          <w:rFonts w:hint="eastAsia"/>
        </w:rPr>
        <w:t xml:space="preserve">(   </w:t>
      </w:r>
      <w:r w:rsidR="00622D61">
        <w:rPr>
          <w:rFonts w:hint="eastAsia"/>
        </w:rPr>
        <w:t>√</w:t>
      </w:r>
      <w:r w:rsidR="00622D61">
        <w:rPr>
          <w:rFonts w:hint="eastAsia"/>
        </w:rPr>
        <w:t xml:space="preserve"> </w:t>
      </w:r>
      <w:r>
        <w:rPr>
          <w:rFonts w:hint="eastAsia"/>
        </w:rPr>
        <w:t xml:space="preserve">    )</w:t>
      </w:r>
    </w:p>
    <w:p w:rsidR="00B70A3D" w:rsidRDefault="00B70A3D" w:rsidP="00AB72CD">
      <w:pPr>
        <w:ind w:firstLineChars="200" w:firstLine="420"/>
      </w:pPr>
      <w:r>
        <w:rPr>
          <w:rFonts w:hint="eastAsia"/>
        </w:rPr>
        <w:t>6.</w:t>
      </w:r>
      <w:r>
        <w:rPr>
          <w:rFonts w:hint="eastAsia"/>
        </w:rPr>
        <w:t>期货交易保证金需要逐日结算盈亏。（</w:t>
      </w:r>
      <w:r>
        <w:rPr>
          <w:rFonts w:hint="eastAsia"/>
        </w:rPr>
        <w:t xml:space="preserve">  </w:t>
      </w:r>
      <w:r w:rsidR="00622D61">
        <w:rPr>
          <w:rFonts w:hint="eastAsia"/>
        </w:rPr>
        <w:t>√</w:t>
      </w:r>
      <w:r w:rsidR="00622D61">
        <w:rPr>
          <w:rFonts w:hint="eastAsia"/>
        </w:rPr>
        <w:t xml:space="preserve"> </w:t>
      </w:r>
      <w:r>
        <w:rPr>
          <w:rFonts w:hint="eastAsia"/>
        </w:rPr>
        <w:t xml:space="preserve">    </w:t>
      </w:r>
      <w:r>
        <w:rPr>
          <w:rFonts w:hint="eastAsia"/>
        </w:rPr>
        <w:t>）</w:t>
      </w:r>
    </w:p>
    <w:p w:rsidR="00B70A3D" w:rsidRDefault="00B70A3D" w:rsidP="00AB72CD">
      <w:pPr>
        <w:ind w:firstLineChars="200" w:firstLine="420"/>
      </w:pPr>
      <w:r>
        <w:rPr>
          <w:rFonts w:hint="eastAsia"/>
        </w:rPr>
        <w:t>7.</w:t>
      </w:r>
      <w:r>
        <w:rPr>
          <w:rFonts w:hint="eastAsia"/>
        </w:rPr>
        <w:t>期货交易买卖双方缴纳的保证金需要逐日结算盈亏。（</w:t>
      </w:r>
      <w:r>
        <w:rPr>
          <w:rFonts w:hint="eastAsia"/>
        </w:rPr>
        <w:t xml:space="preserve">  </w:t>
      </w:r>
      <w:r w:rsidR="00622D61">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8.</w:t>
      </w:r>
      <w:r>
        <w:rPr>
          <w:rFonts w:hint="eastAsia"/>
        </w:rPr>
        <w:t>甲公司为了规避</w:t>
      </w:r>
      <w:r>
        <w:rPr>
          <w:rFonts w:hint="eastAsia"/>
        </w:rPr>
        <w:t>1000</w:t>
      </w:r>
      <w:r>
        <w:rPr>
          <w:rFonts w:hint="eastAsia"/>
        </w:rPr>
        <w:t>万美元的外币应付账款可能因汇率上升造成的损失，通过支付期权</w:t>
      </w:r>
      <w:proofErr w:type="gramStart"/>
      <w:r>
        <w:rPr>
          <w:rFonts w:hint="eastAsia"/>
        </w:rPr>
        <w:t>费取得</w:t>
      </w:r>
      <w:proofErr w:type="gramEnd"/>
      <w:r>
        <w:rPr>
          <w:rFonts w:hint="eastAsia"/>
        </w:rPr>
        <w:t>在收到</w:t>
      </w:r>
      <w:r>
        <w:rPr>
          <w:rFonts w:hint="eastAsia"/>
        </w:rPr>
        <w:t>1000</w:t>
      </w:r>
      <w:r>
        <w:rPr>
          <w:rFonts w:hint="eastAsia"/>
        </w:rPr>
        <w:t>万美元的外币应付账款的同时，以</w:t>
      </w:r>
      <w:r>
        <w:rPr>
          <w:rFonts w:hint="eastAsia"/>
        </w:rPr>
        <w:t>1</w:t>
      </w:r>
      <w:r>
        <w:rPr>
          <w:rFonts w:hint="eastAsia"/>
        </w:rPr>
        <w:t>美元＝</w:t>
      </w:r>
      <w:r>
        <w:rPr>
          <w:rFonts w:hint="eastAsia"/>
        </w:rPr>
        <w:t>7.29</w:t>
      </w:r>
      <w:r>
        <w:rPr>
          <w:rFonts w:hint="eastAsia"/>
        </w:rPr>
        <w:t>元人民币的汇率出售</w:t>
      </w:r>
      <w:r>
        <w:rPr>
          <w:rFonts w:hint="eastAsia"/>
        </w:rPr>
        <w:t>1000</w:t>
      </w:r>
      <w:r>
        <w:rPr>
          <w:rFonts w:hint="eastAsia"/>
        </w:rPr>
        <w:t>万美元的权利，就可以实现对</w:t>
      </w:r>
      <w:r>
        <w:rPr>
          <w:rFonts w:hint="eastAsia"/>
        </w:rPr>
        <w:t>1000</w:t>
      </w:r>
      <w:r>
        <w:rPr>
          <w:rFonts w:hint="eastAsia"/>
        </w:rPr>
        <w:t>万美元套期保值作用。（</w:t>
      </w:r>
      <w:r w:rsidR="00622D61">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9.</w:t>
      </w:r>
      <w:r>
        <w:rPr>
          <w:rFonts w:hint="eastAsia"/>
        </w:rPr>
        <w:t>企业开展套期保值业务中的有效套</w:t>
      </w:r>
      <w:proofErr w:type="gramStart"/>
      <w:r>
        <w:rPr>
          <w:rFonts w:hint="eastAsia"/>
        </w:rPr>
        <w:t>期关系</w:t>
      </w:r>
      <w:proofErr w:type="gramEnd"/>
      <w:r>
        <w:rPr>
          <w:rFonts w:hint="eastAsia"/>
        </w:rPr>
        <w:t>中套</w:t>
      </w:r>
      <w:proofErr w:type="gramStart"/>
      <w:r>
        <w:rPr>
          <w:rFonts w:hint="eastAsia"/>
        </w:rPr>
        <w:t>期工具</w:t>
      </w:r>
      <w:proofErr w:type="gramEnd"/>
      <w:r>
        <w:rPr>
          <w:rFonts w:hint="eastAsia"/>
        </w:rPr>
        <w:t>或被套</w:t>
      </w:r>
      <w:proofErr w:type="gramStart"/>
      <w:r>
        <w:rPr>
          <w:rFonts w:hint="eastAsia"/>
        </w:rPr>
        <w:t>期项目</w:t>
      </w:r>
      <w:proofErr w:type="gramEnd"/>
      <w:r>
        <w:rPr>
          <w:rFonts w:hint="eastAsia"/>
        </w:rPr>
        <w:t>的公允价值变动，可以通过“公允价值变动损益”科目核算。（</w:t>
      </w:r>
      <w:r w:rsidR="00622D61">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10.</w:t>
      </w:r>
      <w:r>
        <w:rPr>
          <w:rFonts w:hint="eastAsia"/>
        </w:rPr>
        <w:t>现金流量套期保值被套期项目，最终确认了一项金融资产或一项金融负债的，原确认为所有者权益的相关利得和损失，计入当期损益。（</w:t>
      </w:r>
      <w:r>
        <w:rPr>
          <w:rFonts w:hint="eastAsia"/>
        </w:rPr>
        <w:t xml:space="preserve">  </w:t>
      </w:r>
      <w:r w:rsidR="00622D61">
        <w:rPr>
          <w:rFonts w:hint="eastAsia"/>
        </w:rPr>
        <w:t>√</w:t>
      </w:r>
      <w:r w:rsidR="00622D61">
        <w:rPr>
          <w:rFonts w:hint="eastAsia"/>
        </w:rPr>
        <w:t xml:space="preserve"> </w:t>
      </w:r>
      <w:r>
        <w:rPr>
          <w:rFonts w:hint="eastAsia"/>
        </w:rPr>
        <w:t xml:space="preserve">   </w:t>
      </w:r>
      <w:r>
        <w:rPr>
          <w:rFonts w:hint="eastAsia"/>
        </w:rPr>
        <w:t>）</w:t>
      </w:r>
    </w:p>
    <w:p w:rsidR="00B70A3D" w:rsidRPr="00AB72CD" w:rsidRDefault="00B70A3D" w:rsidP="00AB72CD">
      <w:pPr>
        <w:ind w:firstLineChars="200" w:firstLine="560"/>
        <w:jc w:val="center"/>
        <w:rPr>
          <w:rFonts w:ascii="黑体" w:eastAsia="黑体" w:hAnsi="黑体"/>
          <w:sz w:val="28"/>
          <w:szCs w:val="28"/>
        </w:rPr>
      </w:pPr>
      <w:r w:rsidRPr="00AB72CD">
        <w:rPr>
          <w:rFonts w:ascii="黑体" w:eastAsia="黑体" w:hAnsi="黑体" w:hint="eastAsia"/>
          <w:sz w:val="28"/>
          <w:szCs w:val="28"/>
        </w:rPr>
        <w:t>第八章   租赁会计</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一、单项选择题</w:t>
      </w:r>
    </w:p>
    <w:p w:rsidR="00B70A3D" w:rsidRDefault="00B70A3D" w:rsidP="00AB72CD">
      <w:pPr>
        <w:ind w:firstLineChars="200" w:firstLine="420"/>
      </w:pPr>
      <w:r>
        <w:rPr>
          <w:rFonts w:hint="eastAsia"/>
        </w:rPr>
        <w:t>1.</w:t>
      </w:r>
      <w:r>
        <w:rPr>
          <w:rFonts w:hint="eastAsia"/>
        </w:rPr>
        <w:t>租赁期是指租赁协议规定的不可撤销的租赁期间。下述对租赁</w:t>
      </w:r>
      <w:proofErr w:type="gramStart"/>
      <w:r>
        <w:rPr>
          <w:rFonts w:hint="eastAsia"/>
        </w:rPr>
        <w:t>期正确</w:t>
      </w:r>
      <w:proofErr w:type="gramEnd"/>
      <w:r>
        <w:rPr>
          <w:rFonts w:hint="eastAsia"/>
        </w:rPr>
        <w:t>的表述是（</w:t>
      </w:r>
      <w:r>
        <w:rPr>
          <w:rFonts w:hint="eastAsia"/>
        </w:rPr>
        <w:t xml:space="preserve"> </w:t>
      </w:r>
      <w:r w:rsidR="00A82B89">
        <w:rPr>
          <w:rFonts w:hint="eastAsia"/>
        </w:rPr>
        <w:t>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租赁期不包括续租期</w:t>
      </w:r>
    </w:p>
    <w:p w:rsidR="00B70A3D" w:rsidRDefault="0068502B" w:rsidP="00AB72CD">
      <w:pPr>
        <w:ind w:firstLineChars="200" w:firstLine="420"/>
      </w:pPr>
      <w:r>
        <w:rPr>
          <w:rFonts w:hint="eastAsia"/>
        </w:rPr>
        <w:t>B</w:t>
      </w:r>
      <w:r w:rsidR="00B70A3D">
        <w:rPr>
          <w:rFonts w:hint="eastAsia"/>
        </w:rPr>
        <w:t>.</w:t>
      </w:r>
      <w:r w:rsidR="00B70A3D">
        <w:rPr>
          <w:rFonts w:hint="eastAsia"/>
        </w:rPr>
        <w:t>租赁</w:t>
      </w:r>
      <w:proofErr w:type="gramStart"/>
      <w:r w:rsidR="00B70A3D">
        <w:rPr>
          <w:rFonts w:hint="eastAsia"/>
        </w:rPr>
        <w:t>期包括</w:t>
      </w:r>
      <w:proofErr w:type="gramEnd"/>
      <w:r w:rsidR="00B70A3D">
        <w:rPr>
          <w:rFonts w:hint="eastAsia"/>
        </w:rPr>
        <w:t>以支付租金的续租期</w:t>
      </w:r>
    </w:p>
    <w:p w:rsidR="00B70A3D" w:rsidRDefault="0068502B" w:rsidP="00AB72CD">
      <w:pPr>
        <w:ind w:firstLineChars="200" w:firstLine="420"/>
      </w:pPr>
      <w:r>
        <w:rPr>
          <w:rFonts w:hint="eastAsia"/>
        </w:rPr>
        <w:t>C</w:t>
      </w:r>
      <w:r w:rsidR="00B70A3D">
        <w:rPr>
          <w:rFonts w:hint="eastAsia"/>
        </w:rPr>
        <w:t>.</w:t>
      </w:r>
      <w:r w:rsidR="00B70A3D">
        <w:rPr>
          <w:rFonts w:hint="eastAsia"/>
        </w:rPr>
        <w:t>包括无选择权的续租期</w:t>
      </w:r>
    </w:p>
    <w:p w:rsidR="00B70A3D" w:rsidRDefault="0068502B" w:rsidP="00AB72CD">
      <w:pPr>
        <w:ind w:firstLineChars="200" w:firstLine="420"/>
      </w:pPr>
      <w:r>
        <w:rPr>
          <w:rFonts w:hint="eastAsia"/>
        </w:rPr>
        <w:t>D</w:t>
      </w:r>
      <w:r w:rsidR="00B70A3D">
        <w:rPr>
          <w:rFonts w:hint="eastAsia"/>
        </w:rPr>
        <w:t>.</w:t>
      </w:r>
      <w:r w:rsidR="00B70A3D">
        <w:rPr>
          <w:rFonts w:hint="eastAsia"/>
        </w:rPr>
        <w:t>有续租选择权时，无论是否在支付租金，续租期包括在租赁期内</w:t>
      </w:r>
    </w:p>
    <w:p w:rsidR="00B70A3D" w:rsidRDefault="00B70A3D" w:rsidP="00AB72CD">
      <w:pPr>
        <w:ind w:firstLineChars="200" w:firstLine="420"/>
      </w:pPr>
      <w:r>
        <w:rPr>
          <w:rFonts w:hint="eastAsia"/>
        </w:rPr>
        <w:t>2.</w:t>
      </w:r>
      <w:r>
        <w:rPr>
          <w:rFonts w:hint="eastAsia"/>
        </w:rPr>
        <w:t>经营租赁资产的风险和报酬承担人是（</w:t>
      </w:r>
      <w:r>
        <w:rPr>
          <w:rFonts w:hint="eastAsia"/>
        </w:rPr>
        <w:t xml:space="preserve"> </w:t>
      </w:r>
      <w:r w:rsidR="00A82B89">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承租人</w:t>
      </w:r>
    </w:p>
    <w:p w:rsidR="00B70A3D" w:rsidRDefault="0068502B" w:rsidP="00AB72CD">
      <w:pPr>
        <w:ind w:firstLineChars="200" w:firstLine="420"/>
      </w:pPr>
      <w:r>
        <w:rPr>
          <w:rFonts w:hint="eastAsia"/>
        </w:rPr>
        <w:t>B</w:t>
      </w:r>
      <w:r w:rsidR="00B70A3D">
        <w:rPr>
          <w:rFonts w:hint="eastAsia"/>
        </w:rPr>
        <w:t>.</w:t>
      </w:r>
      <w:r w:rsidR="00B70A3D">
        <w:rPr>
          <w:rFonts w:hint="eastAsia"/>
        </w:rPr>
        <w:t>出租人</w:t>
      </w:r>
    </w:p>
    <w:p w:rsidR="00B70A3D" w:rsidRDefault="0068502B" w:rsidP="00AB72CD">
      <w:pPr>
        <w:ind w:firstLineChars="200" w:firstLine="420"/>
      </w:pPr>
      <w:r>
        <w:rPr>
          <w:rFonts w:hint="eastAsia"/>
        </w:rPr>
        <w:t>C</w:t>
      </w:r>
      <w:r w:rsidR="00B70A3D">
        <w:rPr>
          <w:rFonts w:hint="eastAsia"/>
        </w:rPr>
        <w:t>.</w:t>
      </w:r>
      <w:r w:rsidR="00B70A3D">
        <w:rPr>
          <w:rFonts w:hint="eastAsia"/>
        </w:rPr>
        <w:t>双方共同承担</w:t>
      </w:r>
    </w:p>
    <w:p w:rsidR="00B70A3D" w:rsidRDefault="0068502B" w:rsidP="00AB72CD">
      <w:pPr>
        <w:ind w:firstLineChars="200" w:firstLine="420"/>
      </w:pPr>
      <w:r>
        <w:rPr>
          <w:rFonts w:hint="eastAsia"/>
        </w:rPr>
        <w:t>D</w:t>
      </w:r>
      <w:r w:rsidR="00B70A3D">
        <w:rPr>
          <w:rFonts w:hint="eastAsia"/>
        </w:rPr>
        <w:t>.</w:t>
      </w:r>
      <w:r w:rsidR="00B70A3D">
        <w:rPr>
          <w:rFonts w:hint="eastAsia"/>
        </w:rPr>
        <w:t>按照租赁合同约定确定承租人</w:t>
      </w:r>
    </w:p>
    <w:p w:rsidR="00B70A3D" w:rsidRDefault="00B70A3D" w:rsidP="00AB72CD">
      <w:pPr>
        <w:ind w:firstLineChars="200" w:firstLine="420"/>
      </w:pPr>
      <w:r>
        <w:rPr>
          <w:rFonts w:hint="eastAsia"/>
        </w:rPr>
        <w:t>3.</w:t>
      </w:r>
      <w:r>
        <w:rPr>
          <w:rFonts w:hint="eastAsia"/>
        </w:rPr>
        <w:t>担保余值，就承租人而言，是指（</w:t>
      </w:r>
      <w:r>
        <w:rPr>
          <w:rFonts w:hint="eastAsia"/>
        </w:rPr>
        <w:t xml:space="preserve"> </w:t>
      </w:r>
      <w:r w:rsidR="00A82B89">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有承租人或与其有关的第三方担保的资产余值</w:t>
      </w:r>
    </w:p>
    <w:p w:rsidR="00B70A3D" w:rsidRDefault="0068502B" w:rsidP="00AB72CD">
      <w:pPr>
        <w:ind w:firstLineChars="200" w:firstLine="420"/>
      </w:pPr>
      <w:r>
        <w:rPr>
          <w:rFonts w:hint="eastAsia"/>
        </w:rPr>
        <w:t>B</w:t>
      </w:r>
      <w:r w:rsidR="00B70A3D">
        <w:rPr>
          <w:rFonts w:hint="eastAsia"/>
        </w:rPr>
        <w:t>.</w:t>
      </w:r>
      <w:r w:rsidR="00B70A3D">
        <w:rPr>
          <w:rFonts w:hint="eastAsia"/>
        </w:rPr>
        <w:t>在租赁开始</w:t>
      </w:r>
      <w:proofErr w:type="gramStart"/>
      <w:r w:rsidR="00B70A3D">
        <w:rPr>
          <w:rFonts w:hint="eastAsia"/>
        </w:rPr>
        <w:t>日估计</w:t>
      </w:r>
      <w:proofErr w:type="gramEnd"/>
      <w:r w:rsidR="00B70A3D">
        <w:rPr>
          <w:rFonts w:hint="eastAsia"/>
        </w:rPr>
        <w:t>的租赁期限届满时租赁资产的公允价值</w:t>
      </w:r>
    </w:p>
    <w:p w:rsidR="00B70A3D" w:rsidRDefault="0068502B" w:rsidP="00AB72CD">
      <w:pPr>
        <w:ind w:firstLineChars="200" w:firstLine="420"/>
      </w:pPr>
      <w:r>
        <w:rPr>
          <w:rFonts w:hint="eastAsia"/>
        </w:rPr>
        <w:t>C</w:t>
      </w:r>
      <w:r w:rsidR="00B70A3D">
        <w:rPr>
          <w:rFonts w:hint="eastAsia"/>
        </w:rPr>
        <w:t>.</w:t>
      </w:r>
      <w:r w:rsidR="00B70A3D">
        <w:rPr>
          <w:rFonts w:hint="eastAsia"/>
        </w:rPr>
        <w:t>就出租人而言的担保余值加上独立于承租人和出租人、但在财务上有能力的担保的第三方担保的资产余值</w:t>
      </w:r>
    </w:p>
    <w:p w:rsidR="00B70A3D" w:rsidRDefault="0068502B" w:rsidP="00AB72CD">
      <w:pPr>
        <w:ind w:firstLineChars="200" w:firstLine="420"/>
      </w:pPr>
      <w:r>
        <w:rPr>
          <w:rFonts w:hint="eastAsia"/>
        </w:rPr>
        <w:t>D</w:t>
      </w:r>
      <w:r w:rsidR="00B70A3D">
        <w:rPr>
          <w:rFonts w:hint="eastAsia"/>
        </w:rPr>
        <w:t>.</w:t>
      </w:r>
      <w:r w:rsidR="00B70A3D">
        <w:rPr>
          <w:rFonts w:hint="eastAsia"/>
        </w:rPr>
        <w:t>承租人担保的资产余值加上独立于承租人和出租人、但在财务上有能力担保的第三方担保的资产余值</w:t>
      </w:r>
    </w:p>
    <w:p w:rsidR="00B70A3D" w:rsidRDefault="00B70A3D" w:rsidP="00AB72CD">
      <w:pPr>
        <w:ind w:firstLineChars="200" w:firstLine="420"/>
      </w:pPr>
      <w:r>
        <w:rPr>
          <w:rFonts w:hint="eastAsia"/>
        </w:rPr>
        <w:t>4.</w:t>
      </w:r>
      <w:r>
        <w:rPr>
          <w:rFonts w:hint="eastAsia"/>
        </w:rPr>
        <w:t>某项融资租赁合同，租赁期限为</w:t>
      </w:r>
      <w:r>
        <w:rPr>
          <w:rFonts w:hint="eastAsia"/>
        </w:rPr>
        <w:t>8</w:t>
      </w:r>
      <w:r>
        <w:rPr>
          <w:rFonts w:hint="eastAsia"/>
        </w:rPr>
        <w:t>年，每年年末支付租金</w:t>
      </w:r>
      <w:r>
        <w:rPr>
          <w:rFonts w:hint="eastAsia"/>
        </w:rPr>
        <w:t>100</w:t>
      </w:r>
      <w:r>
        <w:rPr>
          <w:rFonts w:hint="eastAsia"/>
        </w:rPr>
        <w:t>万元，承租人担保的资产余值为</w:t>
      </w:r>
      <w:r>
        <w:rPr>
          <w:rFonts w:hint="eastAsia"/>
        </w:rPr>
        <w:t>50</w:t>
      </w:r>
      <w:r>
        <w:rPr>
          <w:rFonts w:hint="eastAsia"/>
        </w:rPr>
        <w:t>万元，与承租人有关的</w:t>
      </w:r>
      <w:r w:rsidR="0068502B">
        <w:rPr>
          <w:rFonts w:hint="eastAsia"/>
        </w:rPr>
        <w:t>A</w:t>
      </w:r>
      <w:r>
        <w:rPr>
          <w:rFonts w:hint="eastAsia"/>
        </w:rPr>
        <w:t>公司担保余值为</w:t>
      </w:r>
      <w:r>
        <w:rPr>
          <w:rFonts w:hint="eastAsia"/>
        </w:rPr>
        <w:t>20</w:t>
      </w:r>
      <w:r>
        <w:rPr>
          <w:rFonts w:hint="eastAsia"/>
        </w:rPr>
        <w:t>万元，租赁期间，履约成本共</w:t>
      </w:r>
      <w:r>
        <w:rPr>
          <w:rFonts w:hint="eastAsia"/>
        </w:rPr>
        <w:t>50</w:t>
      </w:r>
      <w:r>
        <w:rPr>
          <w:rFonts w:hint="eastAsia"/>
        </w:rPr>
        <w:t>万元，或有租金</w:t>
      </w:r>
      <w:r>
        <w:rPr>
          <w:rFonts w:hint="eastAsia"/>
        </w:rPr>
        <w:t>20</w:t>
      </w:r>
      <w:r>
        <w:rPr>
          <w:rFonts w:hint="eastAsia"/>
        </w:rPr>
        <w:t>万元，就承租人而言，最低租赁付款额为（</w:t>
      </w:r>
      <w:r>
        <w:rPr>
          <w:rFonts w:hint="eastAsia"/>
        </w:rPr>
        <w:t xml:space="preserve"> </w:t>
      </w:r>
      <w:r w:rsidR="00A82B89">
        <w:rPr>
          <w:rFonts w:hint="eastAsia"/>
        </w:rPr>
        <w:t>A</w:t>
      </w:r>
      <w:r>
        <w:rPr>
          <w:rFonts w:hint="eastAsia"/>
        </w:rPr>
        <w:t xml:space="preserve">     </w:t>
      </w:r>
      <w:r>
        <w:rPr>
          <w:rFonts w:hint="eastAsia"/>
        </w:rPr>
        <w:t>）万元。</w:t>
      </w:r>
    </w:p>
    <w:p w:rsidR="00B70A3D" w:rsidRDefault="0068502B" w:rsidP="00AB72CD">
      <w:pPr>
        <w:ind w:firstLineChars="200" w:firstLine="420"/>
      </w:pPr>
      <w:r>
        <w:t>A</w:t>
      </w:r>
      <w:r w:rsidR="00B70A3D">
        <w:t>.870</w:t>
      </w:r>
    </w:p>
    <w:p w:rsidR="00B70A3D" w:rsidRDefault="0068502B" w:rsidP="00AB72CD">
      <w:pPr>
        <w:ind w:firstLineChars="200" w:firstLine="420"/>
      </w:pPr>
      <w:r>
        <w:t>B</w:t>
      </w:r>
      <w:r w:rsidR="00B70A3D">
        <w:t>.370</w:t>
      </w:r>
    </w:p>
    <w:p w:rsidR="00B70A3D" w:rsidRDefault="0068502B" w:rsidP="00AB72CD">
      <w:pPr>
        <w:ind w:firstLineChars="200" w:firstLine="420"/>
      </w:pPr>
      <w:r>
        <w:t>C</w:t>
      </w:r>
      <w:r w:rsidR="00B70A3D">
        <w:t>.850</w:t>
      </w:r>
    </w:p>
    <w:p w:rsidR="00B70A3D" w:rsidRDefault="0068502B" w:rsidP="00AB72CD">
      <w:pPr>
        <w:ind w:firstLineChars="200" w:firstLine="420"/>
      </w:pPr>
      <w:r>
        <w:t>D</w:t>
      </w:r>
      <w:r w:rsidR="00B70A3D">
        <w:t>.420</w:t>
      </w:r>
    </w:p>
    <w:p w:rsidR="00B70A3D" w:rsidRDefault="00B70A3D" w:rsidP="00AB72CD">
      <w:pPr>
        <w:ind w:firstLineChars="200" w:firstLine="420"/>
      </w:pPr>
      <w:r>
        <w:rPr>
          <w:rFonts w:hint="eastAsia"/>
        </w:rPr>
        <w:t>5.</w:t>
      </w:r>
      <w:r>
        <w:rPr>
          <w:rFonts w:hint="eastAsia"/>
        </w:rPr>
        <w:t>甲公司于</w:t>
      </w:r>
      <w:r>
        <w:rPr>
          <w:rFonts w:hint="eastAsia"/>
        </w:rPr>
        <w:t>2005</w:t>
      </w:r>
      <w:r>
        <w:rPr>
          <w:rFonts w:hint="eastAsia"/>
        </w:rPr>
        <w:t>年</w:t>
      </w:r>
      <w:r>
        <w:rPr>
          <w:rFonts w:hint="eastAsia"/>
        </w:rPr>
        <w:t>1</w:t>
      </w:r>
      <w:r>
        <w:rPr>
          <w:rFonts w:hint="eastAsia"/>
        </w:rPr>
        <w:t>月</w:t>
      </w:r>
      <w:r>
        <w:rPr>
          <w:rFonts w:hint="eastAsia"/>
        </w:rPr>
        <w:t>1</w:t>
      </w:r>
      <w:r>
        <w:rPr>
          <w:rFonts w:hint="eastAsia"/>
        </w:rPr>
        <w:t>日采用经营租赁方式从乙公司租入机器设备一台，租期为</w:t>
      </w:r>
      <w:r>
        <w:rPr>
          <w:rFonts w:hint="eastAsia"/>
        </w:rPr>
        <w:t>4</w:t>
      </w:r>
      <w:r>
        <w:rPr>
          <w:rFonts w:hint="eastAsia"/>
        </w:rPr>
        <w:t>年，设备价值为</w:t>
      </w:r>
      <w:r>
        <w:rPr>
          <w:rFonts w:hint="eastAsia"/>
        </w:rPr>
        <w:t>200</w:t>
      </w:r>
      <w:r>
        <w:rPr>
          <w:rFonts w:hint="eastAsia"/>
        </w:rPr>
        <w:t>万元，预计使用年限为</w:t>
      </w:r>
      <w:r>
        <w:rPr>
          <w:rFonts w:hint="eastAsia"/>
        </w:rPr>
        <w:t>12</w:t>
      </w:r>
      <w:r>
        <w:rPr>
          <w:rFonts w:hint="eastAsia"/>
        </w:rPr>
        <w:t>年。租赁合同规定，第一年免租金，第</w:t>
      </w:r>
      <w:r>
        <w:rPr>
          <w:rFonts w:hint="eastAsia"/>
        </w:rPr>
        <w:t>2</w:t>
      </w:r>
      <w:r>
        <w:rPr>
          <w:rFonts w:hint="eastAsia"/>
        </w:rPr>
        <w:t>年至第四年的租金分别为</w:t>
      </w:r>
      <w:r>
        <w:rPr>
          <w:rFonts w:hint="eastAsia"/>
        </w:rPr>
        <w:t>36</w:t>
      </w:r>
      <w:r>
        <w:rPr>
          <w:rFonts w:hint="eastAsia"/>
        </w:rPr>
        <w:t>万元，</w:t>
      </w:r>
      <w:r>
        <w:rPr>
          <w:rFonts w:hint="eastAsia"/>
        </w:rPr>
        <w:t>34</w:t>
      </w:r>
      <w:r>
        <w:rPr>
          <w:rFonts w:hint="eastAsia"/>
        </w:rPr>
        <w:t>万元，</w:t>
      </w:r>
      <w:r>
        <w:rPr>
          <w:rFonts w:hint="eastAsia"/>
        </w:rPr>
        <w:t>26</w:t>
      </w:r>
      <w:r>
        <w:rPr>
          <w:rFonts w:hint="eastAsia"/>
        </w:rPr>
        <w:t>万元；第</w:t>
      </w:r>
      <w:r>
        <w:rPr>
          <w:rFonts w:hint="eastAsia"/>
        </w:rPr>
        <w:t>2</w:t>
      </w:r>
      <w:r>
        <w:rPr>
          <w:rFonts w:hint="eastAsia"/>
        </w:rPr>
        <w:t>年至第</w:t>
      </w:r>
      <w:r>
        <w:rPr>
          <w:rFonts w:hint="eastAsia"/>
        </w:rPr>
        <w:t>4</w:t>
      </w:r>
      <w:r>
        <w:rPr>
          <w:rFonts w:hint="eastAsia"/>
        </w:rPr>
        <w:t>年的租金于每年年初支付。</w:t>
      </w:r>
      <w:r>
        <w:rPr>
          <w:rFonts w:hint="eastAsia"/>
        </w:rPr>
        <w:t>2007</w:t>
      </w:r>
      <w:r>
        <w:rPr>
          <w:rFonts w:hint="eastAsia"/>
        </w:rPr>
        <w:t>年甲公司应就此项租赁确认的租金费用为（</w:t>
      </w:r>
      <w:r>
        <w:rPr>
          <w:rFonts w:hint="eastAsia"/>
        </w:rPr>
        <w:t xml:space="preserve">   </w:t>
      </w:r>
      <w:r w:rsidR="00A82B89">
        <w:rPr>
          <w:rFonts w:hint="eastAsia"/>
        </w:rPr>
        <w:t>B</w:t>
      </w:r>
      <w:r>
        <w:rPr>
          <w:rFonts w:hint="eastAsia"/>
        </w:rPr>
        <w:t xml:space="preserve">    </w:t>
      </w:r>
      <w:r>
        <w:rPr>
          <w:rFonts w:hint="eastAsia"/>
        </w:rPr>
        <w:t>）万元。</w:t>
      </w:r>
    </w:p>
    <w:p w:rsidR="00B70A3D" w:rsidRDefault="0068502B" w:rsidP="00AB72CD">
      <w:pPr>
        <w:ind w:firstLineChars="200" w:firstLine="420"/>
      </w:pPr>
      <w:r>
        <w:t>A</w:t>
      </w:r>
      <w:r w:rsidR="00B70A3D">
        <w:t>.0</w:t>
      </w:r>
    </w:p>
    <w:p w:rsidR="00B70A3D" w:rsidRDefault="0068502B" w:rsidP="00AB72CD">
      <w:pPr>
        <w:ind w:firstLineChars="200" w:firstLine="420"/>
      </w:pPr>
      <w:r>
        <w:t>B</w:t>
      </w:r>
      <w:r w:rsidR="00B70A3D">
        <w:t>.24</w:t>
      </w:r>
    </w:p>
    <w:p w:rsidR="00B70A3D" w:rsidRDefault="0068502B" w:rsidP="00AB72CD">
      <w:pPr>
        <w:ind w:firstLineChars="200" w:firstLine="420"/>
      </w:pPr>
      <w:r>
        <w:t>C</w:t>
      </w:r>
      <w:r w:rsidR="00B70A3D">
        <w:t>.32</w:t>
      </w:r>
    </w:p>
    <w:p w:rsidR="00B70A3D" w:rsidRDefault="0068502B" w:rsidP="00AB72CD">
      <w:pPr>
        <w:ind w:firstLineChars="200" w:firstLine="420"/>
      </w:pPr>
      <w:r>
        <w:lastRenderedPageBreak/>
        <w:t>D</w:t>
      </w:r>
      <w:r w:rsidR="00B70A3D">
        <w:t>.50</w:t>
      </w:r>
    </w:p>
    <w:p w:rsidR="00B70A3D" w:rsidRDefault="00B70A3D" w:rsidP="00AB72CD">
      <w:pPr>
        <w:ind w:firstLineChars="200" w:firstLine="420"/>
      </w:pPr>
      <w:r>
        <w:rPr>
          <w:rFonts w:hint="eastAsia"/>
        </w:rPr>
        <w:t>6.2008</w:t>
      </w:r>
      <w:r>
        <w:rPr>
          <w:rFonts w:hint="eastAsia"/>
        </w:rPr>
        <w:t>年</w:t>
      </w:r>
      <w:r>
        <w:rPr>
          <w:rFonts w:hint="eastAsia"/>
        </w:rPr>
        <w:t>1</w:t>
      </w:r>
      <w:r>
        <w:rPr>
          <w:rFonts w:hint="eastAsia"/>
        </w:rPr>
        <w:t>月</w:t>
      </w:r>
      <w:r>
        <w:rPr>
          <w:rFonts w:hint="eastAsia"/>
        </w:rPr>
        <w:t>1</w:t>
      </w:r>
      <w:r>
        <w:rPr>
          <w:rFonts w:hint="eastAsia"/>
        </w:rPr>
        <w:t>日，甲公司从乙公司租入一台全新设备，设备的可使用年限为</w:t>
      </w:r>
      <w:r>
        <w:rPr>
          <w:rFonts w:hint="eastAsia"/>
        </w:rPr>
        <w:t>5</w:t>
      </w:r>
      <w:r>
        <w:rPr>
          <w:rFonts w:hint="eastAsia"/>
        </w:rPr>
        <w:t>年，原账面价值为</w:t>
      </w:r>
      <w:r>
        <w:rPr>
          <w:rFonts w:hint="eastAsia"/>
        </w:rPr>
        <w:t>280</w:t>
      </w:r>
      <w:r>
        <w:rPr>
          <w:rFonts w:hint="eastAsia"/>
        </w:rPr>
        <w:t>元，租赁合同规定，租期</w:t>
      </w:r>
      <w:r>
        <w:rPr>
          <w:rFonts w:hint="eastAsia"/>
        </w:rPr>
        <w:t>4</w:t>
      </w:r>
      <w:r>
        <w:rPr>
          <w:rFonts w:hint="eastAsia"/>
        </w:rPr>
        <w:t>年，甲公司每年年末支付租金</w:t>
      </w:r>
      <w:r>
        <w:rPr>
          <w:rFonts w:hint="eastAsia"/>
        </w:rPr>
        <w:t>80</w:t>
      </w:r>
      <w:r>
        <w:rPr>
          <w:rFonts w:hint="eastAsia"/>
        </w:rPr>
        <w:t>万元，到其时，预计设备的公允价值为</w:t>
      </w:r>
      <w:r>
        <w:rPr>
          <w:rFonts w:hint="eastAsia"/>
        </w:rPr>
        <w:t>10</w:t>
      </w:r>
      <w:r>
        <w:rPr>
          <w:rFonts w:hint="eastAsia"/>
        </w:rPr>
        <w:t>万元，甲公司担保的资产余值为</w:t>
      </w:r>
      <w:r>
        <w:rPr>
          <w:rFonts w:hint="eastAsia"/>
        </w:rPr>
        <w:t>10</w:t>
      </w:r>
      <w:r>
        <w:rPr>
          <w:rFonts w:hint="eastAsia"/>
        </w:rPr>
        <w:t>万元，合同约定的利率为</w:t>
      </w:r>
      <w:r>
        <w:rPr>
          <w:rFonts w:hint="eastAsia"/>
        </w:rPr>
        <w:t>6%</w:t>
      </w:r>
      <w:r>
        <w:rPr>
          <w:rFonts w:hint="eastAsia"/>
        </w:rPr>
        <w:t>，到期时设备归还给乙公司，则该租赁为（</w:t>
      </w:r>
      <w:r>
        <w:rPr>
          <w:rFonts w:hint="eastAsia"/>
        </w:rPr>
        <w:t xml:space="preserve">  </w:t>
      </w:r>
      <w:r w:rsidR="00A82B89">
        <w:rPr>
          <w:rFonts w:hint="eastAsia"/>
        </w:rPr>
        <w:t>B</w:t>
      </w:r>
      <w:r>
        <w:rPr>
          <w:rFonts w:hint="eastAsia"/>
        </w:rPr>
        <w:t xml:space="preserve">  </w:t>
      </w:r>
      <w:r>
        <w:rPr>
          <w:rFonts w:hint="eastAsia"/>
        </w:rPr>
        <w:t>），应有（</w:t>
      </w:r>
      <w:r>
        <w:rPr>
          <w:rFonts w:hint="eastAsia"/>
        </w:rPr>
        <w:t xml:space="preserve">   </w:t>
      </w:r>
      <w:r>
        <w:rPr>
          <w:rFonts w:hint="eastAsia"/>
        </w:rPr>
        <w:t>）对该项设备计提折旧。</w:t>
      </w:r>
    </w:p>
    <w:p w:rsidR="00B70A3D" w:rsidRDefault="0068502B" w:rsidP="00AB72CD">
      <w:pPr>
        <w:ind w:firstLineChars="200" w:firstLine="420"/>
      </w:pPr>
      <w:r>
        <w:rPr>
          <w:rFonts w:hint="eastAsia"/>
        </w:rPr>
        <w:t>A</w:t>
      </w:r>
      <w:r w:rsidR="00B70A3D">
        <w:rPr>
          <w:rFonts w:hint="eastAsia"/>
        </w:rPr>
        <w:t>.</w:t>
      </w:r>
      <w:r w:rsidR="00B70A3D">
        <w:rPr>
          <w:rFonts w:hint="eastAsia"/>
        </w:rPr>
        <w:t>融资租赁</w:t>
      </w:r>
      <w:r w:rsidR="00B70A3D">
        <w:rPr>
          <w:rFonts w:hint="eastAsia"/>
        </w:rPr>
        <w:t xml:space="preserve">    </w:t>
      </w:r>
      <w:r w:rsidR="00B70A3D">
        <w:rPr>
          <w:rFonts w:hint="eastAsia"/>
        </w:rPr>
        <w:t>乙</w:t>
      </w:r>
    </w:p>
    <w:p w:rsidR="00B70A3D" w:rsidRDefault="0068502B" w:rsidP="00AB72CD">
      <w:pPr>
        <w:ind w:firstLineChars="200" w:firstLine="420"/>
      </w:pPr>
      <w:r>
        <w:rPr>
          <w:rFonts w:hint="eastAsia"/>
        </w:rPr>
        <w:t>B</w:t>
      </w:r>
      <w:r w:rsidR="00B70A3D">
        <w:rPr>
          <w:rFonts w:hint="eastAsia"/>
        </w:rPr>
        <w:t>.</w:t>
      </w:r>
      <w:r w:rsidR="00B70A3D">
        <w:rPr>
          <w:rFonts w:hint="eastAsia"/>
        </w:rPr>
        <w:t>融资租赁</w:t>
      </w:r>
      <w:r w:rsidR="00B70A3D">
        <w:rPr>
          <w:rFonts w:hint="eastAsia"/>
        </w:rPr>
        <w:t xml:space="preserve">    </w:t>
      </w:r>
      <w:r w:rsidR="00B70A3D">
        <w:rPr>
          <w:rFonts w:hint="eastAsia"/>
        </w:rPr>
        <w:t>甲</w:t>
      </w:r>
    </w:p>
    <w:p w:rsidR="00B70A3D" w:rsidRDefault="0068502B" w:rsidP="00AB72CD">
      <w:pPr>
        <w:ind w:firstLineChars="200" w:firstLine="420"/>
      </w:pPr>
      <w:r>
        <w:rPr>
          <w:rFonts w:hint="eastAsia"/>
        </w:rPr>
        <w:t>C</w:t>
      </w:r>
      <w:r w:rsidR="00B70A3D">
        <w:rPr>
          <w:rFonts w:hint="eastAsia"/>
        </w:rPr>
        <w:t>.</w:t>
      </w:r>
      <w:r w:rsidR="00B70A3D">
        <w:rPr>
          <w:rFonts w:hint="eastAsia"/>
        </w:rPr>
        <w:t>经营租赁</w:t>
      </w:r>
      <w:r w:rsidR="00B70A3D">
        <w:rPr>
          <w:rFonts w:hint="eastAsia"/>
        </w:rPr>
        <w:t xml:space="preserve">    </w:t>
      </w:r>
      <w:r w:rsidR="00B70A3D">
        <w:rPr>
          <w:rFonts w:hint="eastAsia"/>
        </w:rPr>
        <w:t>甲</w:t>
      </w:r>
    </w:p>
    <w:p w:rsidR="00B70A3D" w:rsidRDefault="0068502B" w:rsidP="00AB72CD">
      <w:pPr>
        <w:ind w:firstLineChars="200" w:firstLine="420"/>
      </w:pPr>
      <w:r>
        <w:rPr>
          <w:rFonts w:hint="eastAsia"/>
        </w:rPr>
        <w:t>D</w:t>
      </w:r>
      <w:r w:rsidR="00B70A3D">
        <w:rPr>
          <w:rFonts w:hint="eastAsia"/>
        </w:rPr>
        <w:t>.</w:t>
      </w:r>
      <w:r w:rsidR="00B70A3D">
        <w:rPr>
          <w:rFonts w:hint="eastAsia"/>
        </w:rPr>
        <w:t>经营租赁</w:t>
      </w:r>
      <w:r w:rsidR="00B70A3D">
        <w:rPr>
          <w:rFonts w:hint="eastAsia"/>
        </w:rPr>
        <w:t xml:space="preserve">    </w:t>
      </w:r>
      <w:r w:rsidR="00B70A3D">
        <w:rPr>
          <w:rFonts w:hint="eastAsia"/>
        </w:rPr>
        <w:t>乙</w:t>
      </w:r>
    </w:p>
    <w:p w:rsidR="00B70A3D" w:rsidRDefault="00B70A3D" w:rsidP="00AB72CD">
      <w:pPr>
        <w:ind w:firstLineChars="200" w:firstLine="420"/>
      </w:pPr>
      <w:r>
        <w:rPr>
          <w:rFonts w:hint="eastAsia"/>
        </w:rPr>
        <w:t>7.</w:t>
      </w:r>
      <w:r>
        <w:rPr>
          <w:rFonts w:hint="eastAsia"/>
        </w:rPr>
        <w:t>下列各项中，复核融资租赁中规定的时间标准的是（</w:t>
      </w:r>
      <w:r>
        <w:rPr>
          <w:rFonts w:hint="eastAsia"/>
        </w:rPr>
        <w:t xml:space="preserve"> </w:t>
      </w:r>
      <w:r w:rsidR="00A82B89">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某项租赁设备可使用年限为</w:t>
      </w:r>
      <w:r w:rsidR="00B70A3D">
        <w:rPr>
          <w:rFonts w:hint="eastAsia"/>
        </w:rPr>
        <w:t>10</w:t>
      </w:r>
      <w:r w:rsidR="00B70A3D">
        <w:rPr>
          <w:rFonts w:hint="eastAsia"/>
        </w:rPr>
        <w:t>年，已经使用</w:t>
      </w:r>
      <w:r w:rsidR="00B70A3D">
        <w:rPr>
          <w:rFonts w:hint="eastAsia"/>
        </w:rPr>
        <w:t>4</w:t>
      </w:r>
      <w:r w:rsidR="00B70A3D">
        <w:rPr>
          <w:rFonts w:hint="eastAsia"/>
        </w:rPr>
        <w:t>年，从第</w:t>
      </w:r>
      <w:r w:rsidR="00B70A3D">
        <w:rPr>
          <w:rFonts w:hint="eastAsia"/>
        </w:rPr>
        <w:t>5</w:t>
      </w:r>
      <w:r w:rsidR="00B70A3D">
        <w:rPr>
          <w:rFonts w:hint="eastAsia"/>
        </w:rPr>
        <w:t>年期租出，租赁期为</w:t>
      </w:r>
      <w:r w:rsidR="00B70A3D">
        <w:rPr>
          <w:rFonts w:hint="eastAsia"/>
        </w:rPr>
        <w:t>6</w:t>
      </w:r>
      <w:r w:rsidR="00B70A3D">
        <w:rPr>
          <w:rFonts w:hint="eastAsia"/>
        </w:rPr>
        <w:t>年</w:t>
      </w:r>
    </w:p>
    <w:p w:rsidR="00B70A3D" w:rsidRDefault="0068502B" w:rsidP="00AB72CD">
      <w:pPr>
        <w:ind w:firstLineChars="200" w:firstLine="420"/>
      </w:pPr>
      <w:r>
        <w:rPr>
          <w:rFonts w:hint="eastAsia"/>
        </w:rPr>
        <w:t>B</w:t>
      </w:r>
      <w:r w:rsidR="00B70A3D">
        <w:rPr>
          <w:rFonts w:hint="eastAsia"/>
        </w:rPr>
        <w:t>.</w:t>
      </w:r>
      <w:r w:rsidR="00B70A3D">
        <w:rPr>
          <w:rFonts w:hint="eastAsia"/>
        </w:rPr>
        <w:t>某项租赁设备可使用年限为</w:t>
      </w:r>
      <w:r w:rsidR="00B70A3D">
        <w:rPr>
          <w:rFonts w:hint="eastAsia"/>
        </w:rPr>
        <w:t>10</w:t>
      </w:r>
      <w:r w:rsidR="00B70A3D">
        <w:rPr>
          <w:rFonts w:hint="eastAsia"/>
        </w:rPr>
        <w:t>年，已经使用</w:t>
      </w:r>
      <w:r w:rsidR="00B70A3D">
        <w:rPr>
          <w:rFonts w:hint="eastAsia"/>
        </w:rPr>
        <w:t>8</w:t>
      </w:r>
      <w:r w:rsidR="00B70A3D">
        <w:rPr>
          <w:rFonts w:hint="eastAsia"/>
        </w:rPr>
        <w:t>年，从第</w:t>
      </w:r>
      <w:r w:rsidR="00B70A3D">
        <w:rPr>
          <w:rFonts w:hint="eastAsia"/>
        </w:rPr>
        <w:t>9</w:t>
      </w:r>
      <w:r w:rsidR="00B70A3D">
        <w:rPr>
          <w:rFonts w:hint="eastAsia"/>
        </w:rPr>
        <w:t>年期租出，租赁期为</w:t>
      </w:r>
      <w:r w:rsidR="00B70A3D">
        <w:rPr>
          <w:rFonts w:hint="eastAsia"/>
        </w:rPr>
        <w:t>2</w:t>
      </w:r>
      <w:r w:rsidR="00B70A3D">
        <w:rPr>
          <w:rFonts w:hint="eastAsia"/>
        </w:rPr>
        <w:t>年</w:t>
      </w:r>
    </w:p>
    <w:p w:rsidR="00B70A3D" w:rsidRDefault="0068502B" w:rsidP="00AB72CD">
      <w:pPr>
        <w:ind w:firstLineChars="200" w:firstLine="420"/>
      </w:pPr>
      <w:r>
        <w:rPr>
          <w:rFonts w:hint="eastAsia"/>
        </w:rPr>
        <w:t>C</w:t>
      </w:r>
      <w:r w:rsidR="00B70A3D">
        <w:rPr>
          <w:rFonts w:hint="eastAsia"/>
        </w:rPr>
        <w:t>.</w:t>
      </w:r>
      <w:r w:rsidR="00B70A3D">
        <w:rPr>
          <w:rFonts w:hint="eastAsia"/>
        </w:rPr>
        <w:t>某项租赁设备可使用年限为</w:t>
      </w:r>
      <w:r w:rsidR="00B70A3D">
        <w:rPr>
          <w:rFonts w:hint="eastAsia"/>
        </w:rPr>
        <w:t>10</w:t>
      </w:r>
      <w:r w:rsidR="00B70A3D">
        <w:rPr>
          <w:rFonts w:hint="eastAsia"/>
        </w:rPr>
        <w:t>年，已经使用</w:t>
      </w:r>
      <w:r w:rsidR="00B70A3D">
        <w:rPr>
          <w:rFonts w:hint="eastAsia"/>
        </w:rPr>
        <w:t>4</w:t>
      </w:r>
      <w:r w:rsidR="00B70A3D">
        <w:rPr>
          <w:rFonts w:hint="eastAsia"/>
        </w:rPr>
        <w:t>年，从第</w:t>
      </w:r>
      <w:r w:rsidR="00B70A3D">
        <w:rPr>
          <w:rFonts w:hint="eastAsia"/>
        </w:rPr>
        <w:t>5</w:t>
      </w:r>
      <w:r w:rsidR="00B70A3D">
        <w:rPr>
          <w:rFonts w:hint="eastAsia"/>
        </w:rPr>
        <w:t>年期租出，租赁期为</w:t>
      </w:r>
      <w:r w:rsidR="00B70A3D">
        <w:rPr>
          <w:rFonts w:hint="eastAsia"/>
        </w:rPr>
        <w:t>4</w:t>
      </w:r>
      <w:r w:rsidR="00B70A3D">
        <w:rPr>
          <w:rFonts w:hint="eastAsia"/>
        </w:rPr>
        <w:t>年</w:t>
      </w:r>
    </w:p>
    <w:p w:rsidR="00B70A3D" w:rsidRDefault="0068502B" w:rsidP="00AB72CD">
      <w:pPr>
        <w:ind w:firstLineChars="200" w:firstLine="420"/>
      </w:pPr>
      <w:r>
        <w:rPr>
          <w:rFonts w:hint="eastAsia"/>
        </w:rPr>
        <w:t>D</w:t>
      </w:r>
      <w:r w:rsidR="00B70A3D">
        <w:rPr>
          <w:rFonts w:hint="eastAsia"/>
        </w:rPr>
        <w:t>.</w:t>
      </w:r>
      <w:r w:rsidR="00B70A3D">
        <w:rPr>
          <w:rFonts w:hint="eastAsia"/>
        </w:rPr>
        <w:t>某项租赁设备可使用年限为</w:t>
      </w:r>
      <w:r w:rsidR="00B70A3D">
        <w:rPr>
          <w:rFonts w:hint="eastAsia"/>
        </w:rPr>
        <w:t>10</w:t>
      </w:r>
      <w:r w:rsidR="00B70A3D">
        <w:rPr>
          <w:rFonts w:hint="eastAsia"/>
        </w:rPr>
        <w:t>年，已经使用</w:t>
      </w:r>
      <w:r w:rsidR="00B70A3D">
        <w:rPr>
          <w:rFonts w:hint="eastAsia"/>
        </w:rPr>
        <w:t>4</w:t>
      </w:r>
      <w:r w:rsidR="00B70A3D">
        <w:rPr>
          <w:rFonts w:hint="eastAsia"/>
        </w:rPr>
        <w:t>年，从第</w:t>
      </w:r>
      <w:r w:rsidR="00B70A3D">
        <w:rPr>
          <w:rFonts w:hint="eastAsia"/>
        </w:rPr>
        <w:t>5</w:t>
      </w:r>
      <w:r w:rsidR="00B70A3D">
        <w:rPr>
          <w:rFonts w:hint="eastAsia"/>
        </w:rPr>
        <w:t>年期租出，租赁期为</w:t>
      </w:r>
      <w:r w:rsidR="00B70A3D">
        <w:rPr>
          <w:rFonts w:hint="eastAsia"/>
        </w:rPr>
        <w:t>3</w:t>
      </w:r>
      <w:r w:rsidR="00B70A3D">
        <w:rPr>
          <w:rFonts w:hint="eastAsia"/>
        </w:rPr>
        <w:t>年</w:t>
      </w:r>
    </w:p>
    <w:p w:rsidR="00B70A3D" w:rsidRDefault="00B70A3D" w:rsidP="00AB72CD">
      <w:pPr>
        <w:ind w:firstLineChars="200" w:firstLine="420"/>
      </w:pPr>
      <w:r>
        <w:rPr>
          <w:rFonts w:hint="eastAsia"/>
        </w:rPr>
        <w:t>8.</w:t>
      </w:r>
      <w:r>
        <w:rPr>
          <w:rFonts w:hint="eastAsia"/>
        </w:rPr>
        <w:t>按照新准则规定，承租人分摊未确认融资费用时，应采用的方法是（</w:t>
      </w:r>
      <w:r>
        <w:rPr>
          <w:rFonts w:hint="eastAsia"/>
        </w:rPr>
        <w:t xml:space="preserve">  </w:t>
      </w:r>
      <w:r w:rsidR="00A82B89">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实际利率法</w:t>
      </w:r>
    </w:p>
    <w:p w:rsidR="00B70A3D" w:rsidRDefault="0068502B" w:rsidP="00AB72CD">
      <w:pPr>
        <w:ind w:firstLineChars="200" w:firstLine="420"/>
      </w:pPr>
      <w:r>
        <w:rPr>
          <w:rFonts w:hint="eastAsia"/>
        </w:rPr>
        <w:t>B</w:t>
      </w:r>
      <w:r w:rsidR="00B70A3D">
        <w:rPr>
          <w:rFonts w:hint="eastAsia"/>
        </w:rPr>
        <w:t>.</w:t>
      </w:r>
      <w:r w:rsidR="00B70A3D">
        <w:rPr>
          <w:rFonts w:hint="eastAsia"/>
        </w:rPr>
        <w:t>采用直线法</w:t>
      </w:r>
    </w:p>
    <w:p w:rsidR="00B70A3D" w:rsidRDefault="0068502B" w:rsidP="00AB72CD">
      <w:pPr>
        <w:ind w:firstLineChars="200" w:firstLine="420"/>
      </w:pPr>
      <w:r>
        <w:rPr>
          <w:rFonts w:hint="eastAsia"/>
        </w:rPr>
        <w:t>C</w:t>
      </w:r>
      <w:r w:rsidR="00B70A3D">
        <w:rPr>
          <w:rFonts w:hint="eastAsia"/>
        </w:rPr>
        <w:t>.</w:t>
      </w:r>
      <w:r w:rsidR="00B70A3D">
        <w:rPr>
          <w:rFonts w:hint="eastAsia"/>
        </w:rPr>
        <w:t>年数总和法</w:t>
      </w:r>
    </w:p>
    <w:p w:rsidR="00B70A3D" w:rsidRDefault="0068502B" w:rsidP="00AB72CD">
      <w:pPr>
        <w:ind w:firstLineChars="200" w:firstLine="420"/>
      </w:pPr>
      <w:r>
        <w:rPr>
          <w:rFonts w:hint="eastAsia"/>
        </w:rPr>
        <w:t>D</w:t>
      </w:r>
      <w:r w:rsidR="00B70A3D">
        <w:rPr>
          <w:rFonts w:hint="eastAsia"/>
        </w:rPr>
        <w:t>.</w:t>
      </w:r>
      <w:r w:rsidR="00B70A3D">
        <w:rPr>
          <w:rFonts w:hint="eastAsia"/>
        </w:rPr>
        <w:t>双倍余额递减法</w:t>
      </w:r>
    </w:p>
    <w:p w:rsidR="00B70A3D" w:rsidRDefault="00B70A3D" w:rsidP="00AB72CD">
      <w:pPr>
        <w:ind w:firstLineChars="200" w:firstLine="420"/>
      </w:pPr>
      <w:r>
        <w:rPr>
          <w:rFonts w:hint="eastAsia"/>
        </w:rPr>
        <w:t>9.</w:t>
      </w:r>
      <w:r>
        <w:rPr>
          <w:rFonts w:hint="eastAsia"/>
        </w:rPr>
        <w:t>最低租赁付款额不包括下列项目的是（</w:t>
      </w:r>
      <w:r>
        <w:rPr>
          <w:rFonts w:hint="eastAsia"/>
        </w:rPr>
        <w:t xml:space="preserve"> </w:t>
      </w:r>
      <w:r w:rsidR="00A82B89">
        <w:rPr>
          <w:rFonts w:hint="eastAsia"/>
        </w:rPr>
        <w:t>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承租人每期支付的租金</w:t>
      </w:r>
    </w:p>
    <w:p w:rsidR="00B70A3D" w:rsidRDefault="0068502B" w:rsidP="00AB72CD">
      <w:pPr>
        <w:ind w:firstLineChars="200" w:firstLine="420"/>
      </w:pPr>
      <w:r>
        <w:rPr>
          <w:rFonts w:hint="eastAsia"/>
        </w:rPr>
        <w:t>B</w:t>
      </w:r>
      <w:r w:rsidR="00B70A3D">
        <w:rPr>
          <w:rFonts w:hint="eastAsia"/>
        </w:rPr>
        <w:t>.</w:t>
      </w:r>
      <w:r w:rsidR="00B70A3D">
        <w:rPr>
          <w:rFonts w:hint="eastAsia"/>
        </w:rPr>
        <w:t>承租人或与其有关的第三方担保的资产余值</w:t>
      </w:r>
    </w:p>
    <w:p w:rsidR="00B70A3D" w:rsidRDefault="0068502B" w:rsidP="00AB72CD">
      <w:pPr>
        <w:ind w:firstLineChars="200" w:firstLine="420"/>
      </w:pPr>
      <w:r>
        <w:rPr>
          <w:rFonts w:hint="eastAsia"/>
        </w:rPr>
        <w:t>C</w:t>
      </w:r>
      <w:r w:rsidR="00B70A3D">
        <w:rPr>
          <w:rFonts w:hint="eastAsia"/>
        </w:rPr>
        <w:t>.</w:t>
      </w:r>
      <w:r w:rsidR="00B70A3D">
        <w:rPr>
          <w:rFonts w:hint="eastAsia"/>
        </w:rPr>
        <w:t>或有租金及履约成本</w:t>
      </w:r>
    </w:p>
    <w:p w:rsidR="00B70A3D" w:rsidRDefault="0068502B" w:rsidP="00AB72CD">
      <w:pPr>
        <w:ind w:firstLineChars="200" w:firstLine="420"/>
      </w:pPr>
      <w:r>
        <w:rPr>
          <w:rFonts w:hint="eastAsia"/>
        </w:rPr>
        <w:t>D</w:t>
      </w:r>
      <w:r w:rsidR="00B70A3D">
        <w:rPr>
          <w:rFonts w:hint="eastAsia"/>
        </w:rPr>
        <w:t>.</w:t>
      </w:r>
      <w:r w:rsidR="00B70A3D">
        <w:rPr>
          <w:rFonts w:hint="eastAsia"/>
        </w:rPr>
        <w:t>期满时支付的购买价</w:t>
      </w:r>
    </w:p>
    <w:p w:rsidR="00B70A3D" w:rsidRDefault="00B70A3D" w:rsidP="00AB72CD">
      <w:pPr>
        <w:ind w:firstLineChars="200" w:firstLine="420"/>
      </w:pPr>
      <w:r>
        <w:rPr>
          <w:rFonts w:hint="eastAsia"/>
        </w:rPr>
        <w:t>10.</w:t>
      </w:r>
      <w:r>
        <w:rPr>
          <w:rFonts w:hint="eastAsia"/>
        </w:rPr>
        <w:t>租赁资产未担保余值的风险承担人是（</w:t>
      </w:r>
      <w:r>
        <w:rPr>
          <w:rFonts w:hint="eastAsia"/>
        </w:rPr>
        <w:t xml:space="preserve"> </w:t>
      </w:r>
      <w:r w:rsidR="00A82B89">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出租方</w:t>
      </w:r>
    </w:p>
    <w:p w:rsidR="00B70A3D" w:rsidRDefault="0068502B" w:rsidP="00AB72CD">
      <w:pPr>
        <w:ind w:firstLineChars="200" w:firstLine="420"/>
      </w:pPr>
      <w:r>
        <w:rPr>
          <w:rFonts w:hint="eastAsia"/>
        </w:rPr>
        <w:t>B</w:t>
      </w:r>
      <w:r w:rsidR="00B70A3D">
        <w:rPr>
          <w:rFonts w:hint="eastAsia"/>
        </w:rPr>
        <w:t>.</w:t>
      </w:r>
      <w:r w:rsidR="00B70A3D">
        <w:rPr>
          <w:rFonts w:hint="eastAsia"/>
        </w:rPr>
        <w:t>承租人</w:t>
      </w:r>
    </w:p>
    <w:p w:rsidR="00B70A3D" w:rsidRDefault="0068502B" w:rsidP="00AB72CD">
      <w:pPr>
        <w:ind w:firstLineChars="200" w:firstLine="420"/>
      </w:pPr>
      <w:r>
        <w:rPr>
          <w:rFonts w:hint="eastAsia"/>
        </w:rPr>
        <w:t>C</w:t>
      </w:r>
      <w:r w:rsidR="00B70A3D">
        <w:rPr>
          <w:rFonts w:hint="eastAsia"/>
        </w:rPr>
        <w:t>.</w:t>
      </w:r>
      <w:r w:rsidR="00B70A3D">
        <w:rPr>
          <w:rFonts w:hint="eastAsia"/>
        </w:rPr>
        <w:t>担保方</w:t>
      </w:r>
    </w:p>
    <w:p w:rsidR="00B70A3D" w:rsidRDefault="0068502B" w:rsidP="00AB72CD">
      <w:pPr>
        <w:ind w:firstLineChars="200" w:firstLine="420"/>
      </w:pPr>
      <w:r>
        <w:rPr>
          <w:rFonts w:hint="eastAsia"/>
        </w:rPr>
        <w:t>D</w:t>
      </w:r>
      <w:r w:rsidR="00B70A3D">
        <w:rPr>
          <w:rFonts w:hint="eastAsia"/>
        </w:rPr>
        <w:t>.</w:t>
      </w:r>
      <w:r w:rsidR="00B70A3D">
        <w:rPr>
          <w:rFonts w:hint="eastAsia"/>
        </w:rPr>
        <w:t>三者共同承担</w:t>
      </w:r>
    </w:p>
    <w:p w:rsidR="00B70A3D" w:rsidRDefault="00B70A3D" w:rsidP="00AB72CD">
      <w:pPr>
        <w:ind w:firstLineChars="200" w:firstLine="420"/>
      </w:pPr>
      <w:r>
        <w:rPr>
          <w:rFonts w:hint="eastAsia"/>
        </w:rPr>
        <w:t>11.</w:t>
      </w:r>
      <w:r>
        <w:rPr>
          <w:rFonts w:hint="eastAsia"/>
        </w:rPr>
        <w:t>销售型租赁业务的关键是确定销售收入与销售成本，没有未担保余值资产的销售收入应该是（</w:t>
      </w:r>
      <w:r>
        <w:rPr>
          <w:rFonts w:hint="eastAsia"/>
        </w:rPr>
        <w:t xml:space="preserve">  </w:t>
      </w:r>
      <w:r w:rsidR="00A82B89">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出租人最低</w:t>
      </w:r>
      <w:proofErr w:type="gramStart"/>
      <w:r w:rsidR="00B70A3D">
        <w:rPr>
          <w:rFonts w:hint="eastAsia"/>
        </w:rPr>
        <w:t>租赁收</w:t>
      </w:r>
      <w:proofErr w:type="gramEnd"/>
      <w:r w:rsidR="00B70A3D">
        <w:rPr>
          <w:rFonts w:hint="eastAsia"/>
        </w:rPr>
        <w:t>款额的现值</w:t>
      </w:r>
    </w:p>
    <w:p w:rsidR="00B70A3D" w:rsidRDefault="0068502B" w:rsidP="00AB72CD">
      <w:pPr>
        <w:ind w:firstLineChars="200" w:firstLine="420"/>
      </w:pPr>
      <w:r>
        <w:rPr>
          <w:rFonts w:hint="eastAsia"/>
        </w:rPr>
        <w:t>B</w:t>
      </w:r>
      <w:r w:rsidR="00B70A3D">
        <w:rPr>
          <w:rFonts w:hint="eastAsia"/>
        </w:rPr>
        <w:t>.</w:t>
      </w:r>
      <w:r w:rsidR="00B70A3D">
        <w:rPr>
          <w:rFonts w:hint="eastAsia"/>
        </w:rPr>
        <w:t>租赁开始日租赁资产的公允价值</w:t>
      </w:r>
    </w:p>
    <w:p w:rsidR="00B70A3D" w:rsidRDefault="0068502B" w:rsidP="00AB72CD">
      <w:pPr>
        <w:ind w:firstLineChars="200" w:firstLine="420"/>
      </w:pPr>
      <w:r>
        <w:rPr>
          <w:rFonts w:hint="eastAsia"/>
        </w:rPr>
        <w:t>C</w:t>
      </w:r>
      <w:r w:rsidR="00B70A3D">
        <w:rPr>
          <w:rFonts w:hint="eastAsia"/>
        </w:rPr>
        <w:t>.</w:t>
      </w:r>
      <w:r w:rsidR="00B70A3D">
        <w:rPr>
          <w:rFonts w:hint="eastAsia"/>
        </w:rPr>
        <w:t>出租人租赁资产的</w:t>
      </w:r>
      <w:proofErr w:type="gramStart"/>
      <w:r w:rsidR="00B70A3D">
        <w:rPr>
          <w:rFonts w:hint="eastAsia"/>
        </w:rPr>
        <w:t>成本减未担保</w:t>
      </w:r>
      <w:proofErr w:type="gramEnd"/>
      <w:r w:rsidR="00B70A3D">
        <w:rPr>
          <w:rFonts w:hint="eastAsia"/>
        </w:rPr>
        <w:t>余值的现值</w:t>
      </w:r>
    </w:p>
    <w:p w:rsidR="00B70A3D" w:rsidRDefault="0068502B" w:rsidP="00AB72CD">
      <w:pPr>
        <w:ind w:firstLineChars="200" w:firstLine="420"/>
      </w:pPr>
      <w:r>
        <w:rPr>
          <w:rFonts w:hint="eastAsia"/>
        </w:rPr>
        <w:t>D</w:t>
      </w:r>
      <w:r w:rsidR="00B70A3D">
        <w:rPr>
          <w:rFonts w:hint="eastAsia"/>
        </w:rPr>
        <w:t>.</w:t>
      </w:r>
      <w:r w:rsidR="00B70A3D">
        <w:rPr>
          <w:rFonts w:hint="eastAsia"/>
        </w:rPr>
        <w:t>租赁资产总额与现值的差额</w:t>
      </w:r>
    </w:p>
    <w:p w:rsidR="00B70A3D" w:rsidRDefault="00B70A3D" w:rsidP="00AB72CD">
      <w:pPr>
        <w:ind w:firstLineChars="200" w:firstLine="420"/>
      </w:pPr>
      <w:r>
        <w:rPr>
          <w:rFonts w:hint="eastAsia"/>
        </w:rPr>
        <w:t>12.</w:t>
      </w:r>
      <w:r>
        <w:rPr>
          <w:rFonts w:hint="eastAsia"/>
        </w:rPr>
        <w:t>承租人采用融资租赁方式租入一台设备，该设备尚可使用年限</w:t>
      </w:r>
      <w:r>
        <w:rPr>
          <w:rFonts w:hint="eastAsia"/>
        </w:rPr>
        <w:t>10</w:t>
      </w:r>
      <w:r>
        <w:rPr>
          <w:rFonts w:hint="eastAsia"/>
        </w:rPr>
        <w:t>年，租赁期为</w:t>
      </w:r>
      <w:r>
        <w:rPr>
          <w:rFonts w:hint="eastAsia"/>
        </w:rPr>
        <w:t>8</w:t>
      </w:r>
      <w:r>
        <w:rPr>
          <w:rFonts w:hint="eastAsia"/>
        </w:rPr>
        <w:t>年，承租人呢租赁期满时以</w:t>
      </w:r>
      <w:r>
        <w:rPr>
          <w:rFonts w:hint="eastAsia"/>
        </w:rPr>
        <w:t>1</w:t>
      </w:r>
      <w:r>
        <w:rPr>
          <w:rFonts w:hint="eastAsia"/>
        </w:rPr>
        <w:t>万元的购买价优惠购买该设备，该设备在租赁期满时的公允价值为</w:t>
      </w:r>
      <w:r>
        <w:rPr>
          <w:rFonts w:hint="eastAsia"/>
        </w:rPr>
        <w:t>30</w:t>
      </w:r>
      <w:r>
        <w:rPr>
          <w:rFonts w:hint="eastAsia"/>
        </w:rPr>
        <w:t>万元。则该设备计提折旧的期限为（</w:t>
      </w:r>
      <w:r>
        <w:rPr>
          <w:rFonts w:hint="eastAsia"/>
        </w:rPr>
        <w:t xml:space="preserve">   </w:t>
      </w:r>
      <w:r w:rsidR="00A82B89">
        <w:rPr>
          <w:rFonts w:hint="eastAsia"/>
        </w:rPr>
        <w:t>A</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.10</w:t>
      </w:r>
      <w:r w:rsidR="00B70A3D">
        <w:rPr>
          <w:rFonts w:hint="eastAsia"/>
        </w:rPr>
        <w:t>年</w:t>
      </w:r>
    </w:p>
    <w:p w:rsidR="00B70A3D" w:rsidRDefault="0068502B" w:rsidP="00AB72CD">
      <w:pPr>
        <w:ind w:firstLineChars="200" w:firstLine="420"/>
      </w:pPr>
      <w:r>
        <w:rPr>
          <w:rFonts w:hint="eastAsia"/>
        </w:rPr>
        <w:t>B</w:t>
      </w:r>
      <w:r w:rsidR="00B70A3D">
        <w:rPr>
          <w:rFonts w:hint="eastAsia"/>
        </w:rPr>
        <w:t>.8</w:t>
      </w:r>
      <w:r w:rsidR="00B70A3D">
        <w:rPr>
          <w:rFonts w:hint="eastAsia"/>
        </w:rPr>
        <w:t>年</w:t>
      </w:r>
    </w:p>
    <w:p w:rsidR="00B70A3D" w:rsidRDefault="0068502B" w:rsidP="00AB72CD">
      <w:pPr>
        <w:ind w:firstLineChars="200" w:firstLine="420"/>
      </w:pPr>
      <w:r>
        <w:rPr>
          <w:rFonts w:hint="eastAsia"/>
        </w:rPr>
        <w:t>C</w:t>
      </w:r>
      <w:r w:rsidR="00B70A3D">
        <w:rPr>
          <w:rFonts w:hint="eastAsia"/>
        </w:rPr>
        <w:t>.2</w:t>
      </w:r>
      <w:r w:rsidR="00B70A3D">
        <w:rPr>
          <w:rFonts w:hint="eastAsia"/>
        </w:rPr>
        <w:t>年</w:t>
      </w:r>
    </w:p>
    <w:p w:rsidR="00B70A3D" w:rsidRDefault="0068502B" w:rsidP="00AB72CD">
      <w:pPr>
        <w:ind w:firstLineChars="200" w:firstLine="420"/>
      </w:pPr>
      <w:r>
        <w:rPr>
          <w:rFonts w:hint="eastAsia"/>
        </w:rPr>
        <w:t>D</w:t>
      </w:r>
      <w:r w:rsidR="00B70A3D">
        <w:rPr>
          <w:rFonts w:hint="eastAsia"/>
        </w:rPr>
        <w:t>.9</w:t>
      </w:r>
      <w:r w:rsidR="00B70A3D">
        <w:rPr>
          <w:rFonts w:hint="eastAsia"/>
        </w:rPr>
        <w:t>年</w:t>
      </w:r>
    </w:p>
    <w:p w:rsidR="00B70A3D" w:rsidRDefault="00B70A3D" w:rsidP="00AB72CD">
      <w:pPr>
        <w:ind w:firstLineChars="200" w:firstLine="420"/>
      </w:pPr>
      <w:r>
        <w:rPr>
          <w:rFonts w:hint="eastAsia"/>
        </w:rPr>
        <w:t>13.</w:t>
      </w:r>
      <w:r>
        <w:rPr>
          <w:rFonts w:hint="eastAsia"/>
        </w:rPr>
        <w:t>采用销售租赁的销售收入，存在未担保余值的情况下，应该是出租方的（</w:t>
      </w:r>
      <w:r>
        <w:rPr>
          <w:rFonts w:hint="eastAsia"/>
        </w:rPr>
        <w:t xml:space="preserve">  </w:t>
      </w:r>
      <w:r w:rsidR="00A82B89">
        <w:rPr>
          <w:rFonts w:hint="eastAsia"/>
        </w:rPr>
        <w:t>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最低</w:t>
      </w:r>
      <w:proofErr w:type="gramStart"/>
      <w:r w:rsidR="00B70A3D">
        <w:rPr>
          <w:rFonts w:hint="eastAsia"/>
        </w:rPr>
        <w:t>租赁收</w:t>
      </w:r>
      <w:proofErr w:type="gramEnd"/>
      <w:r w:rsidR="00B70A3D">
        <w:rPr>
          <w:rFonts w:hint="eastAsia"/>
        </w:rPr>
        <w:t>款额</w:t>
      </w:r>
    </w:p>
    <w:p w:rsidR="00B70A3D" w:rsidRDefault="0068502B" w:rsidP="00AB72CD">
      <w:pPr>
        <w:ind w:firstLineChars="200" w:firstLine="420"/>
      </w:pPr>
      <w:r>
        <w:rPr>
          <w:rFonts w:hint="eastAsia"/>
        </w:rPr>
        <w:lastRenderedPageBreak/>
        <w:t>B</w:t>
      </w:r>
      <w:r w:rsidR="00B70A3D">
        <w:rPr>
          <w:rFonts w:hint="eastAsia"/>
        </w:rPr>
        <w:t>.</w:t>
      </w:r>
      <w:r w:rsidR="00B70A3D">
        <w:rPr>
          <w:rFonts w:hint="eastAsia"/>
        </w:rPr>
        <w:t>最低租赁资产收款额现值</w:t>
      </w:r>
    </w:p>
    <w:p w:rsidR="00B70A3D" w:rsidRDefault="0068502B" w:rsidP="00AB72CD">
      <w:pPr>
        <w:ind w:firstLineChars="200" w:firstLine="420"/>
      </w:pPr>
      <w:r>
        <w:rPr>
          <w:rFonts w:hint="eastAsia"/>
        </w:rPr>
        <w:t>C</w:t>
      </w:r>
      <w:r w:rsidR="00B70A3D">
        <w:rPr>
          <w:rFonts w:hint="eastAsia"/>
        </w:rPr>
        <w:t>.</w:t>
      </w:r>
      <w:r w:rsidR="00B70A3D">
        <w:rPr>
          <w:rFonts w:hint="eastAsia"/>
        </w:rPr>
        <w:t>未担保余值</w:t>
      </w:r>
    </w:p>
    <w:p w:rsidR="00B70A3D" w:rsidRDefault="0068502B" w:rsidP="00AB72CD">
      <w:pPr>
        <w:ind w:firstLineChars="200" w:firstLine="420"/>
      </w:pPr>
      <w:r>
        <w:rPr>
          <w:rFonts w:hint="eastAsia"/>
        </w:rPr>
        <w:t>D</w:t>
      </w:r>
      <w:r w:rsidR="00B70A3D">
        <w:rPr>
          <w:rFonts w:hint="eastAsia"/>
        </w:rPr>
        <w:t>.</w:t>
      </w:r>
      <w:r w:rsidR="00B70A3D">
        <w:rPr>
          <w:rFonts w:hint="eastAsia"/>
        </w:rPr>
        <w:t>租赁资产公允价</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二、多项选择题</w:t>
      </w:r>
    </w:p>
    <w:p w:rsidR="00B70A3D" w:rsidRDefault="00B70A3D" w:rsidP="00AB72CD">
      <w:pPr>
        <w:ind w:firstLineChars="200" w:firstLine="420"/>
      </w:pPr>
      <w:r>
        <w:rPr>
          <w:rFonts w:hint="eastAsia"/>
        </w:rPr>
        <w:t>1.</w:t>
      </w:r>
      <w:r>
        <w:rPr>
          <w:rFonts w:hint="eastAsia"/>
        </w:rPr>
        <w:t>按与租赁资产所有权有关的风险和报酬是否转移，可将租赁业务分为（</w:t>
      </w:r>
      <w:r>
        <w:rPr>
          <w:rFonts w:hint="eastAsia"/>
        </w:rPr>
        <w:t xml:space="preserve">  </w:t>
      </w:r>
      <w:r w:rsidR="00A82B89">
        <w:rPr>
          <w:rFonts w:hint="eastAsia"/>
        </w:rPr>
        <w:t>AB</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经营租赁</w:t>
      </w:r>
    </w:p>
    <w:p w:rsidR="00B70A3D" w:rsidRDefault="0068502B" w:rsidP="00AB72CD">
      <w:pPr>
        <w:ind w:firstLineChars="200" w:firstLine="420"/>
      </w:pPr>
      <w:r>
        <w:rPr>
          <w:rFonts w:hint="eastAsia"/>
        </w:rPr>
        <w:t>B</w:t>
      </w:r>
      <w:r w:rsidR="00B70A3D">
        <w:rPr>
          <w:rFonts w:hint="eastAsia"/>
        </w:rPr>
        <w:t>.</w:t>
      </w:r>
      <w:r w:rsidR="00B70A3D">
        <w:rPr>
          <w:rFonts w:hint="eastAsia"/>
        </w:rPr>
        <w:t>融资租赁</w:t>
      </w:r>
    </w:p>
    <w:p w:rsidR="00B70A3D" w:rsidRDefault="0068502B" w:rsidP="00AB72CD">
      <w:pPr>
        <w:ind w:firstLineChars="200" w:firstLine="420"/>
      </w:pPr>
      <w:r>
        <w:rPr>
          <w:rFonts w:hint="eastAsia"/>
        </w:rPr>
        <w:t>C</w:t>
      </w:r>
      <w:r w:rsidR="00B70A3D">
        <w:rPr>
          <w:rFonts w:hint="eastAsia"/>
        </w:rPr>
        <w:t>.</w:t>
      </w:r>
      <w:r w:rsidR="00B70A3D">
        <w:rPr>
          <w:rFonts w:hint="eastAsia"/>
        </w:rPr>
        <w:t>动产租赁</w:t>
      </w:r>
    </w:p>
    <w:p w:rsidR="00B70A3D" w:rsidRDefault="0068502B" w:rsidP="00AB72CD">
      <w:pPr>
        <w:ind w:firstLineChars="200" w:firstLine="420"/>
      </w:pPr>
      <w:r>
        <w:rPr>
          <w:rFonts w:hint="eastAsia"/>
        </w:rPr>
        <w:t>D</w:t>
      </w:r>
      <w:r w:rsidR="00B70A3D">
        <w:rPr>
          <w:rFonts w:hint="eastAsia"/>
        </w:rPr>
        <w:t>.</w:t>
      </w:r>
      <w:r w:rsidR="00B70A3D">
        <w:rPr>
          <w:rFonts w:hint="eastAsia"/>
        </w:rPr>
        <w:t>不动产租赁</w:t>
      </w:r>
    </w:p>
    <w:p w:rsidR="00B70A3D" w:rsidRDefault="0068502B" w:rsidP="00AB72CD">
      <w:pPr>
        <w:ind w:firstLineChars="200" w:firstLine="420"/>
      </w:pPr>
      <w:r>
        <w:rPr>
          <w:rFonts w:hint="eastAsia"/>
        </w:rPr>
        <w:t>E</w:t>
      </w:r>
      <w:r w:rsidR="00B70A3D">
        <w:rPr>
          <w:rFonts w:hint="eastAsia"/>
        </w:rPr>
        <w:t>.</w:t>
      </w:r>
      <w:r w:rsidR="00B70A3D">
        <w:rPr>
          <w:rFonts w:hint="eastAsia"/>
        </w:rPr>
        <w:t>动产租赁</w:t>
      </w:r>
    </w:p>
    <w:p w:rsidR="00B70A3D" w:rsidRDefault="00B70A3D" w:rsidP="00AB72CD">
      <w:pPr>
        <w:ind w:firstLineChars="200" w:firstLine="420"/>
      </w:pPr>
      <w:r>
        <w:rPr>
          <w:rFonts w:hint="eastAsia"/>
        </w:rPr>
        <w:t>2.</w:t>
      </w:r>
      <w:r>
        <w:rPr>
          <w:rFonts w:hint="eastAsia"/>
        </w:rPr>
        <w:t>最低租赁付款额包括（</w:t>
      </w:r>
      <w:r>
        <w:rPr>
          <w:rFonts w:hint="eastAsia"/>
        </w:rPr>
        <w:t xml:space="preserve">  </w:t>
      </w:r>
      <w:r w:rsidR="00A82B89">
        <w:rPr>
          <w:rFonts w:hint="eastAsia"/>
        </w:rPr>
        <w:t>AC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租金</w:t>
      </w:r>
    </w:p>
    <w:p w:rsidR="00B70A3D" w:rsidRDefault="0068502B" w:rsidP="00AB72CD">
      <w:pPr>
        <w:ind w:firstLineChars="200" w:firstLine="420"/>
      </w:pPr>
      <w:r>
        <w:rPr>
          <w:rFonts w:hint="eastAsia"/>
        </w:rPr>
        <w:t>B</w:t>
      </w:r>
      <w:r w:rsidR="00B70A3D">
        <w:rPr>
          <w:rFonts w:hint="eastAsia"/>
        </w:rPr>
        <w:t>.</w:t>
      </w:r>
      <w:r w:rsidR="00B70A3D">
        <w:rPr>
          <w:rFonts w:hint="eastAsia"/>
        </w:rPr>
        <w:t>履约成本</w:t>
      </w:r>
    </w:p>
    <w:p w:rsidR="00B70A3D" w:rsidRDefault="0068502B" w:rsidP="00AB72CD">
      <w:pPr>
        <w:ind w:firstLineChars="200" w:firstLine="420"/>
      </w:pPr>
      <w:r>
        <w:rPr>
          <w:rFonts w:hint="eastAsia"/>
        </w:rPr>
        <w:t>C</w:t>
      </w:r>
      <w:r w:rsidR="00B70A3D">
        <w:rPr>
          <w:rFonts w:hint="eastAsia"/>
        </w:rPr>
        <w:t>.</w:t>
      </w:r>
      <w:r w:rsidR="00B70A3D">
        <w:rPr>
          <w:rFonts w:hint="eastAsia"/>
        </w:rPr>
        <w:t>担保余值</w:t>
      </w:r>
    </w:p>
    <w:p w:rsidR="00B70A3D" w:rsidRDefault="0068502B" w:rsidP="00AB72CD">
      <w:pPr>
        <w:ind w:firstLineChars="200" w:firstLine="420"/>
      </w:pPr>
      <w:r>
        <w:rPr>
          <w:rFonts w:hint="eastAsia"/>
        </w:rPr>
        <w:t>D</w:t>
      </w:r>
      <w:r w:rsidR="00B70A3D">
        <w:rPr>
          <w:rFonts w:hint="eastAsia"/>
        </w:rPr>
        <w:t>.</w:t>
      </w:r>
      <w:r w:rsidR="00B70A3D">
        <w:rPr>
          <w:rFonts w:hint="eastAsia"/>
        </w:rPr>
        <w:t>未担保余值</w:t>
      </w:r>
    </w:p>
    <w:p w:rsidR="00B70A3D" w:rsidRDefault="0068502B" w:rsidP="00AB72CD">
      <w:pPr>
        <w:ind w:firstLineChars="200" w:firstLine="420"/>
      </w:pPr>
      <w:r>
        <w:rPr>
          <w:rFonts w:hint="eastAsia"/>
        </w:rPr>
        <w:t>E</w:t>
      </w:r>
      <w:r w:rsidR="00B70A3D">
        <w:rPr>
          <w:rFonts w:hint="eastAsia"/>
        </w:rPr>
        <w:t>.</w:t>
      </w:r>
      <w:r w:rsidR="00B70A3D">
        <w:rPr>
          <w:rFonts w:hint="eastAsia"/>
        </w:rPr>
        <w:t>或有租金</w:t>
      </w:r>
    </w:p>
    <w:p w:rsidR="00B70A3D" w:rsidRDefault="00B70A3D" w:rsidP="00AB72CD">
      <w:pPr>
        <w:ind w:firstLineChars="200" w:firstLine="420"/>
      </w:pPr>
      <w:r>
        <w:rPr>
          <w:rFonts w:hint="eastAsia"/>
        </w:rPr>
        <w:t>3.</w:t>
      </w:r>
      <w:r>
        <w:rPr>
          <w:rFonts w:hint="eastAsia"/>
        </w:rPr>
        <w:t>融资租赁业务承租人应有的权利包括（</w:t>
      </w:r>
      <w:r>
        <w:rPr>
          <w:rFonts w:hint="eastAsia"/>
        </w:rPr>
        <w:t xml:space="preserve"> </w:t>
      </w:r>
      <w:r w:rsidR="00A82B89">
        <w:rPr>
          <w:rFonts w:hint="eastAsia"/>
        </w:rPr>
        <w:t>ABDE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续租权</w:t>
      </w:r>
    </w:p>
    <w:p w:rsidR="00B70A3D" w:rsidRDefault="0068502B" w:rsidP="00AB72CD">
      <w:pPr>
        <w:ind w:firstLineChars="200" w:firstLine="420"/>
      </w:pPr>
      <w:r>
        <w:rPr>
          <w:rFonts w:hint="eastAsia"/>
        </w:rPr>
        <w:t>B</w:t>
      </w:r>
      <w:r w:rsidR="00B70A3D">
        <w:rPr>
          <w:rFonts w:hint="eastAsia"/>
        </w:rPr>
        <w:t>.</w:t>
      </w:r>
      <w:r w:rsidR="00B70A3D">
        <w:rPr>
          <w:rFonts w:hint="eastAsia"/>
        </w:rPr>
        <w:t>续租或优惠选择购买权</w:t>
      </w:r>
    </w:p>
    <w:p w:rsidR="00B70A3D" w:rsidRDefault="0068502B" w:rsidP="00AB72CD">
      <w:pPr>
        <w:ind w:firstLineChars="200" w:firstLine="420"/>
      </w:pPr>
      <w:r>
        <w:rPr>
          <w:rFonts w:hint="eastAsia"/>
        </w:rPr>
        <w:t>C</w:t>
      </w:r>
      <w:r w:rsidR="00B70A3D">
        <w:rPr>
          <w:rFonts w:hint="eastAsia"/>
        </w:rPr>
        <w:t>.</w:t>
      </w:r>
      <w:r w:rsidR="00B70A3D">
        <w:rPr>
          <w:rFonts w:hint="eastAsia"/>
        </w:rPr>
        <w:t>租赁资产处置权</w:t>
      </w:r>
    </w:p>
    <w:p w:rsidR="00B70A3D" w:rsidRDefault="0068502B" w:rsidP="00AB72CD">
      <w:pPr>
        <w:ind w:firstLineChars="200" w:firstLine="420"/>
      </w:pPr>
      <w:r>
        <w:rPr>
          <w:rFonts w:hint="eastAsia"/>
        </w:rPr>
        <w:t>D</w:t>
      </w:r>
      <w:r w:rsidR="00B70A3D">
        <w:rPr>
          <w:rFonts w:hint="eastAsia"/>
        </w:rPr>
        <w:t>.</w:t>
      </w:r>
      <w:r w:rsidR="00B70A3D">
        <w:rPr>
          <w:rFonts w:hint="eastAsia"/>
        </w:rPr>
        <w:t>廉价购买权</w:t>
      </w:r>
    </w:p>
    <w:p w:rsidR="00B70A3D" w:rsidRDefault="0068502B" w:rsidP="00AB72CD">
      <w:pPr>
        <w:ind w:firstLineChars="200" w:firstLine="420"/>
      </w:pPr>
      <w:r>
        <w:rPr>
          <w:rFonts w:hint="eastAsia"/>
        </w:rPr>
        <w:t>E</w:t>
      </w:r>
      <w:r w:rsidR="00B70A3D">
        <w:rPr>
          <w:rFonts w:hint="eastAsia"/>
        </w:rPr>
        <w:t>.</w:t>
      </w:r>
      <w:r w:rsidR="00B70A3D">
        <w:rPr>
          <w:rFonts w:hint="eastAsia"/>
        </w:rPr>
        <w:t>租赁资产使用权</w:t>
      </w:r>
    </w:p>
    <w:p w:rsidR="00B70A3D" w:rsidRDefault="00B70A3D" w:rsidP="00AB72CD">
      <w:pPr>
        <w:ind w:firstLineChars="200" w:firstLine="420"/>
      </w:pPr>
      <w:r>
        <w:rPr>
          <w:rFonts w:hint="eastAsia"/>
        </w:rPr>
        <w:t>4.</w:t>
      </w:r>
      <w:r>
        <w:rPr>
          <w:rFonts w:hint="eastAsia"/>
        </w:rPr>
        <w:t>确定融资租赁资产入账价值应考虑的因素有（</w:t>
      </w:r>
      <w:r w:rsidR="00A82B89">
        <w:rPr>
          <w:rFonts w:hint="eastAsia"/>
        </w:rPr>
        <w:t>ABC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租赁开始日租赁资产公允价值</w:t>
      </w:r>
    </w:p>
    <w:p w:rsidR="00B70A3D" w:rsidRDefault="0068502B" w:rsidP="00AB72CD">
      <w:pPr>
        <w:ind w:firstLineChars="200" w:firstLine="420"/>
      </w:pPr>
      <w:r>
        <w:rPr>
          <w:rFonts w:hint="eastAsia"/>
        </w:rPr>
        <w:t>B</w:t>
      </w:r>
      <w:r w:rsidR="00B70A3D">
        <w:rPr>
          <w:rFonts w:hint="eastAsia"/>
        </w:rPr>
        <w:t>.</w:t>
      </w:r>
      <w:r w:rsidR="00B70A3D">
        <w:rPr>
          <w:rFonts w:hint="eastAsia"/>
        </w:rPr>
        <w:t>最低租赁付款额的现值</w:t>
      </w:r>
    </w:p>
    <w:p w:rsidR="00B70A3D" w:rsidRDefault="0068502B" w:rsidP="00AB72CD">
      <w:pPr>
        <w:ind w:firstLineChars="200" w:firstLine="420"/>
      </w:pPr>
      <w:r>
        <w:rPr>
          <w:rFonts w:hint="eastAsia"/>
        </w:rPr>
        <w:t>C</w:t>
      </w:r>
      <w:r w:rsidR="00B70A3D">
        <w:rPr>
          <w:rFonts w:hint="eastAsia"/>
        </w:rPr>
        <w:t>.</w:t>
      </w:r>
      <w:r w:rsidR="00B70A3D">
        <w:rPr>
          <w:rFonts w:hint="eastAsia"/>
        </w:rPr>
        <w:t>承租人在租赁谈判和签订租赁合同过程中发生的，可归属于租赁项目的手续费律师费、差旅费、印花税等初始直接费用</w:t>
      </w:r>
    </w:p>
    <w:p w:rsidR="00B70A3D" w:rsidRDefault="0068502B" w:rsidP="00AB72CD">
      <w:pPr>
        <w:ind w:firstLineChars="200" w:firstLine="420"/>
      </w:pPr>
      <w:r>
        <w:rPr>
          <w:rFonts w:hint="eastAsia"/>
        </w:rPr>
        <w:t>D</w:t>
      </w:r>
      <w:r w:rsidR="00B70A3D">
        <w:rPr>
          <w:rFonts w:hint="eastAsia"/>
        </w:rPr>
        <w:t>.</w:t>
      </w:r>
      <w:r w:rsidR="00B70A3D">
        <w:rPr>
          <w:rFonts w:hint="eastAsia"/>
        </w:rPr>
        <w:t>租赁资产预计使用年限</w:t>
      </w:r>
    </w:p>
    <w:p w:rsidR="00B70A3D" w:rsidRDefault="0068502B" w:rsidP="00AB72CD">
      <w:pPr>
        <w:ind w:firstLineChars="200" w:firstLine="420"/>
      </w:pPr>
      <w:r>
        <w:rPr>
          <w:rFonts w:hint="eastAsia"/>
        </w:rPr>
        <w:t>E</w:t>
      </w:r>
      <w:r w:rsidR="00B70A3D">
        <w:rPr>
          <w:rFonts w:hint="eastAsia"/>
        </w:rPr>
        <w:t>.</w:t>
      </w:r>
      <w:r w:rsidR="00B70A3D">
        <w:rPr>
          <w:rFonts w:hint="eastAsia"/>
        </w:rPr>
        <w:t>未来将要支付的或有租金</w:t>
      </w:r>
    </w:p>
    <w:p w:rsidR="00B70A3D" w:rsidRDefault="00B70A3D" w:rsidP="00AB72CD">
      <w:pPr>
        <w:ind w:firstLineChars="200" w:firstLine="420"/>
      </w:pPr>
      <w:r>
        <w:rPr>
          <w:rFonts w:hint="eastAsia"/>
        </w:rPr>
        <w:t>5.</w:t>
      </w:r>
      <w:r>
        <w:rPr>
          <w:rFonts w:hint="eastAsia"/>
        </w:rPr>
        <w:t>对租赁业务初始直接费用，下列说法中正确的有（</w:t>
      </w:r>
      <w:r>
        <w:rPr>
          <w:rFonts w:hint="eastAsia"/>
        </w:rPr>
        <w:t xml:space="preserve">  </w:t>
      </w:r>
      <w:r w:rsidR="00A82B89">
        <w:rPr>
          <w:rFonts w:hint="eastAsia"/>
        </w:rPr>
        <w:t>ACD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承租人融资租赁业务发生的初始直接费用应计入租入资产的价值</w:t>
      </w:r>
    </w:p>
    <w:p w:rsidR="00B70A3D" w:rsidRDefault="0068502B" w:rsidP="00AB72CD">
      <w:pPr>
        <w:ind w:firstLineChars="200" w:firstLine="420"/>
      </w:pPr>
      <w:r>
        <w:rPr>
          <w:rFonts w:hint="eastAsia"/>
        </w:rPr>
        <w:t>B</w:t>
      </w:r>
      <w:r w:rsidR="00B70A3D">
        <w:rPr>
          <w:rFonts w:hint="eastAsia"/>
        </w:rPr>
        <w:t>.</w:t>
      </w:r>
      <w:r w:rsidR="00B70A3D">
        <w:rPr>
          <w:rFonts w:hint="eastAsia"/>
        </w:rPr>
        <w:t>承租人融资租赁业务发生的初始直接费用应计入管理费用</w:t>
      </w:r>
    </w:p>
    <w:p w:rsidR="00B70A3D" w:rsidRDefault="0068502B" w:rsidP="00AB72CD">
      <w:pPr>
        <w:ind w:firstLineChars="200" w:firstLine="420"/>
      </w:pPr>
      <w:r>
        <w:rPr>
          <w:rFonts w:hint="eastAsia"/>
        </w:rPr>
        <w:t>C</w:t>
      </w:r>
      <w:r w:rsidR="00B70A3D">
        <w:rPr>
          <w:rFonts w:hint="eastAsia"/>
        </w:rPr>
        <w:t>.</w:t>
      </w:r>
      <w:r w:rsidR="00B70A3D">
        <w:rPr>
          <w:rFonts w:hint="eastAsia"/>
        </w:rPr>
        <w:t>承租人经营租赁业务发生的初始直接费用，应计入当期损益</w:t>
      </w:r>
    </w:p>
    <w:p w:rsidR="00B70A3D" w:rsidRDefault="0068502B" w:rsidP="00AB72CD">
      <w:pPr>
        <w:ind w:firstLineChars="200" w:firstLine="420"/>
      </w:pPr>
      <w:r>
        <w:rPr>
          <w:rFonts w:hint="eastAsia"/>
        </w:rPr>
        <w:t>D</w:t>
      </w:r>
      <w:r w:rsidR="00B70A3D">
        <w:rPr>
          <w:rFonts w:hint="eastAsia"/>
        </w:rPr>
        <w:t>.</w:t>
      </w:r>
      <w:r w:rsidR="00B70A3D">
        <w:rPr>
          <w:rFonts w:hint="eastAsia"/>
        </w:rPr>
        <w:t>出租人经营租赁业务发生的初始直接费用，应计入当期损益</w:t>
      </w:r>
    </w:p>
    <w:p w:rsidR="00B70A3D" w:rsidRDefault="0068502B" w:rsidP="00AB72CD">
      <w:pPr>
        <w:ind w:firstLineChars="200" w:firstLine="420"/>
      </w:pPr>
      <w:r>
        <w:rPr>
          <w:rFonts w:hint="eastAsia"/>
        </w:rPr>
        <w:t>E</w:t>
      </w:r>
      <w:r w:rsidR="00B70A3D">
        <w:rPr>
          <w:rFonts w:hint="eastAsia"/>
        </w:rPr>
        <w:t>.</w:t>
      </w:r>
      <w:r w:rsidR="00B70A3D">
        <w:rPr>
          <w:rFonts w:hint="eastAsia"/>
        </w:rPr>
        <w:t>出租人经营租赁业务发生的初始直接费用应计入租赁资产的价值</w:t>
      </w:r>
    </w:p>
    <w:p w:rsidR="00B70A3D" w:rsidRDefault="00B70A3D" w:rsidP="00AB72CD">
      <w:pPr>
        <w:ind w:firstLineChars="200" w:firstLine="420"/>
      </w:pPr>
      <w:r>
        <w:rPr>
          <w:rFonts w:hint="eastAsia"/>
        </w:rPr>
        <w:t>6.</w:t>
      </w:r>
      <w:r>
        <w:rPr>
          <w:rFonts w:hint="eastAsia"/>
        </w:rPr>
        <w:t>关于经营租赁下列表述方式正确的有（</w:t>
      </w:r>
      <w:r>
        <w:rPr>
          <w:rFonts w:hint="eastAsia"/>
        </w:rPr>
        <w:t xml:space="preserve"> </w:t>
      </w:r>
      <w:r w:rsidR="00A82B89">
        <w:rPr>
          <w:rFonts w:hint="eastAsia"/>
        </w:rPr>
        <w:t>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承租人承租期间的租金应予以资本化</w:t>
      </w:r>
    </w:p>
    <w:p w:rsidR="00B70A3D" w:rsidRDefault="0068502B" w:rsidP="00AB72CD">
      <w:pPr>
        <w:ind w:firstLineChars="200" w:firstLine="420"/>
      </w:pPr>
      <w:r>
        <w:rPr>
          <w:rFonts w:hint="eastAsia"/>
        </w:rPr>
        <w:t>B</w:t>
      </w:r>
      <w:r w:rsidR="00B70A3D">
        <w:rPr>
          <w:rFonts w:hint="eastAsia"/>
        </w:rPr>
        <w:t>.</w:t>
      </w:r>
      <w:r w:rsidR="00B70A3D">
        <w:rPr>
          <w:rFonts w:hint="eastAsia"/>
        </w:rPr>
        <w:t>承租人租赁期间应计提固定资产折旧</w:t>
      </w:r>
    </w:p>
    <w:p w:rsidR="00B70A3D" w:rsidRDefault="0068502B" w:rsidP="00AB72CD">
      <w:pPr>
        <w:ind w:firstLineChars="200" w:firstLine="420"/>
      </w:pPr>
      <w:r>
        <w:rPr>
          <w:rFonts w:hint="eastAsia"/>
        </w:rPr>
        <w:t>C</w:t>
      </w:r>
      <w:r w:rsidR="00B70A3D">
        <w:rPr>
          <w:rFonts w:hint="eastAsia"/>
        </w:rPr>
        <w:t>.</w:t>
      </w:r>
      <w:r w:rsidR="00B70A3D">
        <w:rPr>
          <w:rFonts w:hint="eastAsia"/>
        </w:rPr>
        <w:t>承租人租赁期间的租金应计入当期损益</w:t>
      </w:r>
    </w:p>
    <w:p w:rsidR="00B70A3D" w:rsidRDefault="0068502B" w:rsidP="00AB72CD">
      <w:pPr>
        <w:ind w:firstLineChars="200" w:firstLine="420"/>
      </w:pPr>
      <w:r>
        <w:rPr>
          <w:rFonts w:hint="eastAsia"/>
        </w:rPr>
        <w:t>D</w:t>
      </w:r>
      <w:r w:rsidR="00B70A3D">
        <w:rPr>
          <w:rFonts w:hint="eastAsia"/>
        </w:rPr>
        <w:t>.</w:t>
      </w:r>
      <w:r w:rsidR="00B70A3D">
        <w:rPr>
          <w:rFonts w:hint="eastAsia"/>
        </w:rPr>
        <w:t>出租人租赁期间要计提固定资产折旧</w:t>
      </w:r>
    </w:p>
    <w:p w:rsidR="00B70A3D" w:rsidRDefault="0068502B" w:rsidP="00AB72CD">
      <w:pPr>
        <w:ind w:firstLineChars="200" w:firstLine="420"/>
      </w:pPr>
      <w:r>
        <w:rPr>
          <w:rFonts w:hint="eastAsia"/>
        </w:rPr>
        <w:t>E</w:t>
      </w:r>
      <w:r w:rsidR="00B70A3D">
        <w:rPr>
          <w:rFonts w:hint="eastAsia"/>
        </w:rPr>
        <w:t>.</w:t>
      </w:r>
      <w:r w:rsidR="00B70A3D">
        <w:rPr>
          <w:rFonts w:hint="eastAsia"/>
        </w:rPr>
        <w:t>出租人转让了与租赁资产有关的全部风险和报酬</w:t>
      </w:r>
    </w:p>
    <w:p w:rsidR="00B70A3D" w:rsidRDefault="00B70A3D" w:rsidP="00AB72CD">
      <w:pPr>
        <w:ind w:firstLineChars="200" w:firstLine="420"/>
      </w:pPr>
      <w:r>
        <w:rPr>
          <w:rFonts w:hint="eastAsia"/>
        </w:rPr>
        <w:t>7.</w:t>
      </w:r>
      <w:r>
        <w:rPr>
          <w:rFonts w:hint="eastAsia"/>
        </w:rPr>
        <w:t>对于担保余值核算，下列说法中正确的有（</w:t>
      </w:r>
      <w:r>
        <w:rPr>
          <w:rFonts w:hint="eastAsia"/>
        </w:rPr>
        <w:t xml:space="preserve"> </w:t>
      </w:r>
      <w:r w:rsidR="0068502B">
        <w:rPr>
          <w:rFonts w:hint="eastAsia"/>
        </w:rPr>
        <w:t>ABD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资产实际余值低于担保余值的差额，承租人支付的补偿金作为营业外支出</w:t>
      </w:r>
    </w:p>
    <w:p w:rsidR="00B70A3D" w:rsidRDefault="0068502B" w:rsidP="00AB72CD">
      <w:pPr>
        <w:ind w:firstLineChars="200" w:firstLine="420"/>
      </w:pPr>
      <w:r>
        <w:rPr>
          <w:rFonts w:hint="eastAsia"/>
        </w:rPr>
        <w:t>B</w:t>
      </w:r>
      <w:r w:rsidR="00B70A3D">
        <w:rPr>
          <w:rFonts w:hint="eastAsia"/>
        </w:rPr>
        <w:t>.</w:t>
      </w:r>
      <w:r w:rsidR="00B70A3D">
        <w:rPr>
          <w:rFonts w:hint="eastAsia"/>
        </w:rPr>
        <w:t>资产实际余值低于担保余值的差额，出租人收到的</w:t>
      </w:r>
      <w:proofErr w:type="gramStart"/>
      <w:r w:rsidR="00B70A3D">
        <w:rPr>
          <w:rFonts w:hint="eastAsia"/>
        </w:rPr>
        <w:t>补偿金左外</w:t>
      </w:r>
      <w:proofErr w:type="gramEnd"/>
      <w:r w:rsidR="00B70A3D">
        <w:rPr>
          <w:rFonts w:hint="eastAsia"/>
        </w:rPr>
        <w:t>营业外收入</w:t>
      </w:r>
    </w:p>
    <w:p w:rsidR="00B70A3D" w:rsidRDefault="0068502B" w:rsidP="00AB72CD">
      <w:pPr>
        <w:ind w:firstLineChars="200" w:firstLine="420"/>
      </w:pPr>
      <w:r>
        <w:rPr>
          <w:rFonts w:hint="eastAsia"/>
        </w:rPr>
        <w:lastRenderedPageBreak/>
        <w:t>C</w:t>
      </w:r>
      <w:r w:rsidR="00B70A3D">
        <w:rPr>
          <w:rFonts w:hint="eastAsia"/>
        </w:rPr>
        <w:t>.</w:t>
      </w:r>
      <w:r w:rsidR="00B70A3D">
        <w:rPr>
          <w:rFonts w:hint="eastAsia"/>
        </w:rPr>
        <w:t>资产实际余值超过担保余值时，其差额作为出租人的营业外收入</w:t>
      </w:r>
    </w:p>
    <w:p w:rsidR="00B70A3D" w:rsidRDefault="0068502B" w:rsidP="00AB72CD">
      <w:pPr>
        <w:ind w:firstLineChars="200" w:firstLine="420"/>
      </w:pPr>
      <w:r>
        <w:rPr>
          <w:rFonts w:hint="eastAsia"/>
        </w:rPr>
        <w:t>D</w:t>
      </w:r>
      <w:r w:rsidR="00B70A3D">
        <w:rPr>
          <w:rFonts w:hint="eastAsia"/>
        </w:rPr>
        <w:t>.</w:t>
      </w:r>
      <w:r w:rsidR="00B70A3D">
        <w:rPr>
          <w:rFonts w:hint="eastAsia"/>
        </w:rPr>
        <w:t>资产实际余值超过担保余值时，承租人收到出租人支付的租赁资产余值收益款时，作为营业外收入处理</w:t>
      </w:r>
    </w:p>
    <w:p w:rsidR="00B70A3D" w:rsidRDefault="0068502B" w:rsidP="00AB72CD">
      <w:pPr>
        <w:ind w:firstLineChars="200" w:firstLine="420"/>
      </w:pPr>
      <w:r>
        <w:rPr>
          <w:rFonts w:hint="eastAsia"/>
        </w:rPr>
        <w:t>E</w:t>
      </w:r>
      <w:r w:rsidR="00B70A3D">
        <w:rPr>
          <w:rFonts w:hint="eastAsia"/>
        </w:rPr>
        <w:t>.</w:t>
      </w:r>
      <w:r w:rsidR="00B70A3D">
        <w:rPr>
          <w:rFonts w:hint="eastAsia"/>
        </w:rPr>
        <w:t>对于担保余值承租人要定期检查，计提资产减值准备</w:t>
      </w:r>
    </w:p>
    <w:p w:rsidR="00B70A3D" w:rsidRDefault="00B70A3D" w:rsidP="00AB72CD">
      <w:pPr>
        <w:ind w:firstLineChars="200" w:firstLine="420"/>
      </w:pPr>
      <w:r>
        <w:rPr>
          <w:rFonts w:hint="eastAsia"/>
        </w:rPr>
        <w:t>8.</w:t>
      </w:r>
      <w:r>
        <w:rPr>
          <w:rFonts w:hint="eastAsia"/>
        </w:rPr>
        <w:t>站在承租人的角度，企业融资租入固定资产的入账价值可能是（</w:t>
      </w:r>
      <w:r>
        <w:rPr>
          <w:rFonts w:hint="eastAsia"/>
        </w:rPr>
        <w:t xml:space="preserve">  </w:t>
      </w:r>
      <w:r w:rsidR="0068502B">
        <w:rPr>
          <w:rFonts w:hint="eastAsia"/>
        </w:rPr>
        <w:t>AE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租赁资产的入账价值</w:t>
      </w:r>
    </w:p>
    <w:p w:rsidR="00B70A3D" w:rsidRDefault="0068502B" w:rsidP="00AB72CD">
      <w:pPr>
        <w:ind w:firstLineChars="200" w:firstLine="420"/>
      </w:pPr>
      <w:r>
        <w:rPr>
          <w:rFonts w:hint="eastAsia"/>
        </w:rPr>
        <w:t>B</w:t>
      </w:r>
      <w:r w:rsidR="00B70A3D">
        <w:rPr>
          <w:rFonts w:hint="eastAsia"/>
        </w:rPr>
        <w:t>.</w:t>
      </w:r>
      <w:r w:rsidR="00AB72CD">
        <w:rPr>
          <w:rFonts w:hint="eastAsia"/>
        </w:rPr>
        <w:t>租赁资产最低</w:t>
      </w:r>
      <w:proofErr w:type="gramStart"/>
      <w:r w:rsidR="00B70A3D">
        <w:rPr>
          <w:rFonts w:hint="eastAsia"/>
        </w:rPr>
        <w:t>租赁收</w:t>
      </w:r>
      <w:proofErr w:type="gramEnd"/>
      <w:r w:rsidR="00B70A3D">
        <w:rPr>
          <w:rFonts w:hint="eastAsia"/>
        </w:rPr>
        <w:t>款额的现值</w:t>
      </w:r>
    </w:p>
    <w:p w:rsidR="00B70A3D" w:rsidRDefault="0068502B" w:rsidP="00AB72CD">
      <w:pPr>
        <w:ind w:firstLineChars="200" w:firstLine="420"/>
      </w:pPr>
      <w:r>
        <w:rPr>
          <w:rFonts w:hint="eastAsia"/>
        </w:rPr>
        <w:t>C</w:t>
      </w:r>
      <w:r w:rsidR="00B70A3D">
        <w:rPr>
          <w:rFonts w:hint="eastAsia"/>
        </w:rPr>
        <w:t>.</w:t>
      </w:r>
      <w:r w:rsidR="00B70A3D">
        <w:rPr>
          <w:rFonts w:hint="eastAsia"/>
        </w:rPr>
        <w:t>租赁资产的账面价值</w:t>
      </w:r>
    </w:p>
    <w:p w:rsidR="00B70A3D" w:rsidRDefault="0068502B" w:rsidP="00AB72CD">
      <w:pPr>
        <w:ind w:firstLineChars="200" w:firstLine="420"/>
      </w:pPr>
      <w:r>
        <w:rPr>
          <w:rFonts w:hint="eastAsia"/>
        </w:rPr>
        <w:t>D</w:t>
      </w:r>
      <w:r w:rsidR="00B70A3D">
        <w:rPr>
          <w:rFonts w:hint="eastAsia"/>
        </w:rPr>
        <w:t>.</w:t>
      </w:r>
      <w:r w:rsidR="00B70A3D">
        <w:rPr>
          <w:rFonts w:hint="eastAsia"/>
        </w:rPr>
        <w:t>租赁资产收款额加履约成本</w:t>
      </w:r>
    </w:p>
    <w:p w:rsidR="00B70A3D" w:rsidRDefault="0068502B" w:rsidP="00AB72CD">
      <w:pPr>
        <w:ind w:firstLineChars="200" w:firstLine="420"/>
      </w:pPr>
      <w:r>
        <w:rPr>
          <w:rFonts w:hint="eastAsia"/>
        </w:rPr>
        <w:t>E</w:t>
      </w:r>
      <w:r w:rsidR="00B70A3D">
        <w:rPr>
          <w:rFonts w:hint="eastAsia"/>
        </w:rPr>
        <w:t>.</w:t>
      </w:r>
      <w:r w:rsidR="00B70A3D">
        <w:rPr>
          <w:rFonts w:hint="eastAsia"/>
        </w:rPr>
        <w:t>租赁资产最低租赁付款额的现值</w:t>
      </w:r>
    </w:p>
    <w:p w:rsidR="00B70A3D" w:rsidRDefault="00B70A3D" w:rsidP="00AB72CD">
      <w:pPr>
        <w:ind w:firstLineChars="200" w:firstLine="420"/>
      </w:pPr>
      <w:r>
        <w:rPr>
          <w:rFonts w:hint="eastAsia"/>
        </w:rPr>
        <w:t>9.</w:t>
      </w:r>
      <w:r>
        <w:rPr>
          <w:rFonts w:hint="eastAsia"/>
        </w:rPr>
        <w:t>承租人在计算最低租赁付款额的现值时，可以选用的折现率有（</w:t>
      </w:r>
      <w:r>
        <w:rPr>
          <w:rFonts w:hint="eastAsia"/>
        </w:rPr>
        <w:t xml:space="preserve"> </w:t>
      </w:r>
      <w:r w:rsidR="0068502B">
        <w:rPr>
          <w:rFonts w:hint="eastAsia"/>
        </w:rPr>
        <w:t>ABC</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出租人的租赁内含利率</w:t>
      </w:r>
    </w:p>
    <w:p w:rsidR="00B70A3D" w:rsidRDefault="0068502B" w:rsidP="00AB72CD">
      <w:pPr>
        <w:ind w:firstLineChars="200" w:firstLine="420"/>
      </w:pPr>
      <w:r>
        <w:rPr>
          <w:rFonts w:hint="eastAsia"/>
        </w:rPr>
        <w:t>B</w:t>
      </w:r>
      <w:r w:rsidR="00B70A3D">
        <w:rPr>
          <w:rFonts w:hint="eastAsia"/>
        </w:rPr>
        <w:t>.</w:t>
      </w:r>
      <w:r w:rsidR="00B70A3D">
        <w:rPr>
          <w:rFonts w:hint="eastAsia"/>
        </w:rPr>
        <w:t>租赁合同规定利率</w:t>
      </w:r>
    </w:p>
    <w:p w:rsidR="00B70A3D" w:rsidRDefault="0068502B" w:rsidP="00AB72CD">
      <w:pPr>
        <w:ind w:firstLineChars="200" w:firstLine="420"/>
      </w:pPr>
      <w:r>
        <w:rPr>
          <w:rFonts w:hint="eastAsia"/>
        </w:rPr>
        <w:t>C</w:t>
      </w:r>
      <w:r w:rsidR="00B70A3D">
        <w:rPr>
          <w:rFonts w:hint="eastAsia"/>
        </w:rPr>
        <w:t>.</w:t>
      </w:r>
      <w:r w:rsidR="00B70A3D">
        <w:rPr>
          <w:rFonts w:hint="eastAsia"/>
        </w:rPr>
        <w:t>同期银行贷款利率</w:t>
      </w:r>
    </w:p>
    <w:p w:rsidR="00B70A3D" w:rsidRDefault="0068502B" w:rsidP="00AB72CD">
      <w:pPr>
        <w:ind w:firstLineChars="200" w:firstLine="420"/>
      </w:pPr>
      <w:r>
        <w:rPr>
          <w:rFonts w:hint="eastAsia"/>
        </w:rPr>
        <w:t>D</w:t>
      </w:r>
      <w:r w:rsidR="00B70A3D">
        <w:rPr>
          <w:rFonts w:hint="eastAsia"/>
        </w:rPr>
        <w:t>.</w:t>
      </w:r>
      <w:r w:rsidR="00B70A3D">
        <w:rPr>
          <w:rFonts w:hint="eastAsia"/>
        </w:rPr>
        <w:t>同期银行存款利率</w:t>
      </w:r>
    </w:p>
    <w:p w:rsidR="00B70A3D" w:rsidRDefault="0068502B" w:rsidP="00AB72CD">
      <w:pPr>
        <w:ind w:firstLineChars="200" w:firstLine="420"/>
      </w:pPr>
      <w:r>
        <w:rPr>
          <w:rFonts w:hint="eastAsia"/>
        </w:rPr>
        <w:t>E</w:t>
      </w:r>
      <w:r w:rsidR="00B70A3D">
        <w:rPr>
          <w:rFonts w:hint="eastAsia"/>
        </w:rPr>
        <w:t>.</w:t>
      </w:r>
      <w:r w:rsidR="00B70A3D">
        <w:rPr>
          <w:rFonts w:hint="eastAsia"/>
        </w:rPr>
        <w:t>人民银行公布的贴现率</w:t>
      </w:r>
    </w:p>
    <w:p w:rsidR="00B70A3D" w:rsidRDefault="00B70A3D" w:rsidP="00AB72CD">
      <w:pPr>
        <w:ind w:firstLineChars="200" w:firstLine="420"/>
      </w:pPr>
      <w:r>
        <w:rPr>
          <w:rFonts w:hint="eastAsia"/>
        </w:rPr>
        <w:t>10.</w:t>
      </w:r>
      <w:r>
        <w:rPr>
          <w:rFonts w:hint="eastAsia"/>
        </w:rPr>
        <w:t>对于融资租入的固定资产，发生的下列费用中应计入其入账价值的项目有（</w:t>
      </w:r>
      <w:r>
        <w:rPr>
          <w:rFonts w:hint="eastAsia"/>
        </w:rPr>
        <w:t xml:space="preserve"> </w:t>
      </w:r>
      <w:r w:rsidR="0068502B">
        <w:rPr>
          <w:rFonts w:hint="eastAsia"/>
        </w:rPr>
        <w:t>ABCD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租赁协议确定的设备价款</w:t>
      </w:r>
    </w:p>
    <w:p w:rsidR="00B70A3D" w:rsidRDefault="0068502B" w:rsidP="00AB72CD">
      <w:pPr>
        <w:ind w:firstLineChars="200" w:firstLine="420"/>
      </w:pPr>
      <w:r>
        <w:rPr>
          <w:rFonts w:hint="eastAsia"/>
        </w:rPr>
        <w:t>B</w:t>
      </w:r>
      <w:r w:rsidR="00B70A3D">
        <w:rPr>
          <w:rFonts w:hint="eastAsia"/>
        </w:rPr>
        <w:t>.</w:t>
      </w:r>
      <w:r w:rsidR="00B70A3D">
        <w:rPr>
          <w:rFonts w:hint="eastAsia"/>
        </w:rPr>
        <w:t>运输费用</w:t>
      </w:r>
    </w:p>
    <w:p w:rsidR="00B70A3D" w:rsidRDefault="0068502B" w:rsidP="00AB72CD">
      <w:pPr>
        <w:ind w:firstLineChars="200" w:firstLine="420"/>
      </w:pPr>
      <w:r>
        <w:rPr>
          <w:rFonts w:hint="eastAsia"/>
        </w:rPr>
        <w:t>C</w:t>
      </w:r>
      <w:r w:rsidR="00B70A3D">
        <w:rPr>
          <w:rFonts w:hint="eastAsia"/>
        </w:rPr>
        <w:t>.</w:t>
      </w:r>
      <w:r w:rsidR="00B70A3D">
        <w:rPr>
          <w:rFonts w:hint="eastAsia"/>
        </w:rPr>
        <w:t>途中的保险费用</w:t>
      </w:r>
    </w:p>
    <w:p w:rsidR="00B70A3D" w:rsidRDefault="0068502B" w:rsidP="00AB72CD">
      <w:pPr>
        <w:ind w:firstLineChars="200" w:firstLine="420"/>
      </w:pPr>
      <w:r>
        <w:rPr>
          <w:rFonts w:hint="eastAsia"/>
        </w:rPr>
        <w:t>D</w:t>
      </w:r>
      <w:r w:rsidR="00B70A3D">
        <w:rPr>
          <w:rFonts w:hint="eastAsia"/>
        </w:rPr>
        <w:t>.</w:t>
      </w:r>
      <w:r w:rsidR="00B70A3D">
        <w:rPr>
          <w:rFonts w:hint="eastAsia"/>
        </w:rPr>
        <w:t>安装领用的材料费用</w:t>
      </w:r>
    </w:p>
    <w:p w:rsidR="00B70A3D" w:rsidRDefault="0068502B" w:rsidP="00AB72CD">
      <w:pPr>
        <w:ind w:firstLineChars="200" w:firstLine="420"/>
      </w:pPr>
      <w:r>
        <w:rPr>
          <w:rFonts w:hint="eastAsia"/>
        </w:rPr>
        <w:t>E</w:t>
      </w:r>
      <w:r w:rsidR="00B70A3D">
        <w:rPr>
          <w:rFonts w:hint="eastAsia"/>
        </w:rPr>
        <w:t>.</w:t>
      </w:r>
      <w:r w:rsidR="00B70A3D">
        <w:rPr>
          <w:rFonts w:hint="eastAsia"/>
        </w:rPr>
        <w:t>或有租金的支付金额</w:t>
      </w:r>
    </w:p>
    <w:p w:rsidR="00B70A3D" w:rsidRDefault="00B70A3D" w:rsidP="00AB72CD">
      <w:pPr>
        <w:ind w:firstLineChars="200" w:firstLine="420"/>
      </w:pPr>
      <w:r>
        <w:rPr>
          <w:rFonts w:hint="eastAsia"/>
        </w:rPr>
        <w:t>11.</w:t>
      </w:r>
      <w:r>
        <w:rPr>
          <w:rFonts w:hint="eastAsia"/>
        </w:rPr>
        <w:t>融资租赁下，采用实际利率法分摊未确认融资费用时，下列表述正确的是（</w:t>
      </w:r>
      <w:r>
        <w:rPr>
          <w:rFonts w:hint="eastAsia"/>
        </w:rPr>
        <w:t xml:space="preserve"> </w:t>
      </w:r>
      <w:r w:rsidR="0068502B">
        <w:rPr>
          <w:rFonts w:hint="eastAsia"/>
        </w:rPr>
        <w:t>ABCD</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租赁资产以出租人的租赁内含利率为折现率折成的现值入账时，应以出租人的租赁内含利率作为分摊率</w:t>
      </w:r>
    </w:p>
    <w:p w:rsidR="00B70A3D" w:rsidRDefault="0068502B" w:rsidP="00AB72CD">
      <w:pPr>
        <w:ind w:firstLineChars="200" w:firstLine="420"/>
      </w:pPr>
      <w:r>
        <w:rPr>
          <w:rFonts w:hint="eastAsia"/>
        </w:rPr>
        <w:t>B</w:t>
      </w:r>
      <w:r w:rsidR="00B70A3D">
        <w:rPr>
          <w:rFonts w:hint="eastAsia"/>
        </w:rPr>
        <w:t>.</w:t>
      </w:r>
      <w:r w:rsidR="00B70A3D">
        <w:rPr>
          <w:rFonts w:hint="eastAsia"/>
        </w:rPr>
        <w:t>租赁资产以租赁合同规定的利率为折现率折成的现值入账的，应以租赁合同规定的利率作为分摊率</w:t>
      </w:r>
    </w:p>
    <w:p w:rsidR="00B70A3D" w:rsidRDefault="0068502B" w:rsidP="00AB72CD">
      <w:pPr>
        <w:ind w:firstLineChars="200" w:firstLine="420"/>
      </w:pPr>
      <w:r>
        <w:rPr>
          <w:rFonts w:hint="eastAsia"/>
        </w:rPr>
        <w:t>C</w:t>
      </w:r>
      <w:r w:rsidR="00B70A3D">
        <w:rPr>
          <w:rFonts w:hint="eastAsia"/>
        </w:rPr>
        <w:t>.</w:t>
      </w:r>
      <w:r w:rsidR="00B70A3D">
        <w:rPr>
          <w:rFonts w:hint="eastAsia"/>
        </w:rPr>
        <w:t>以租赁资产公允价值为入账价值的，应重新计算融资费用分摊率</w:t>
      </w:r>
    </w:p>
    <w:p w:rsidR="00B70A3D" w:rsidRDefault="0068502B" w:rsidP="00AB72CD">
      <w:pPr>
        <w:ind w:firstLineChars="200" w:firstLine="420"/>
      </w:pPr>
      <w:r>
        <w:rPr>
          <w:rFonts w:hint="eastAsia"/>
        </w:rPr>
        <w:t>D</w:t>
      </w:r>
      <w:r w:rsidR="00B70A3D">
        <w:rPr>
          <w:rFonts w:hint="eastAsia"/>
        </w:rPr>
        <w:t>.</w:t>
      </w:r>
      <w:r w:rsidR="00B70A3D">
        <w:rPr>
          <w:rFonts w:hint="eastAsia"/>
        </w:rPr>
        <w:t>以银行同期贷款利率为折现率讲最低租赁付款额折现，且以该现值作为租入资产的入账价值的，应将银行同期贷款利率作为分摊率</w:t>
      </w:r>
    </w:p>
    <w:p w:rsidR="00B70A3D" w:rsidRDefault="0068502B" w:rsidP="00AB72CD">
      <w:pPr>
        <w:ind w:firstLineChars="200" w:firstLine="420"/>
      </w:pPr>
      <w:r>
        <w:rPr>
          <w:rFonts w:hint="eastAsia"/>
        </w:rPr>
        <w:t>E</w:t>
      </w:r>
      <w:r w:rsidR="00B70A3D">
        <w:rPr>
          <w:rFonts w:hint="eastAsia"/>
        </w:rPr>
        <w:t>.</w:t>
      </w:r>
      <w:r w:rsidR="00B70A3D">
        <w:rPr>
          <w:rFonts w:hint="eastAsia"/>
        </w:rPr>
        <w:t>租赁资产以公允价值作为入账价值，应将银行同期贷款利率作为未确认融资费用的分摊率</w:t>
      </w:r>
    </w:p>
    <w:p w:rsidR="00B70A3D" w:rsidRDefault="00B70A3D" w:rsidP="00AB72CD">
      <w:pPr>
        <w:ind w:firstLineChars="200" w:firstLine="420"/>
      </w:pPr>
      <w:r>
        <w:rPr>
          <w:rFonts w:hint="eastAsia"/>
        </w:rPr>
        <w:t>12.</w:t>
      </w:r>
      <w:r>
        <w:rPr>
          <w:rFonts w:hint="eastAsia"/>
        </w:rPr>
        <w:t>融资租赁的具体标准是（</w:t>
      </w:r>
      <w:r>
        <w:rPr>
          <w:rFonts w:hint="eastAsia"/>
        </w:rPr>
        <w:t xml:space="preserve">  </w:t>
      </w:r>
      <w:r w:rsidR="000F04B6">
        <w:rPr>
          <w:rFonts w:hint="eastAsia"/>
        </w:rPr>
        <w:t>ABCE</w:t>
      </w:r>
      <w:r>
        <w:rPr>
          <w:rFonts w:hint="eastAsia"/>
        </w:rPr>
        <w:t xml:space="preserve">     </w:t>
      </w:r>
      <w:r>
        <w:rPr>
          <w:rFonts w:hint="eastAsia"/>
        </w:rPr>
        <w:t>）</w:t>
      </w:r>
    </w:p>
    <w:p w:rsidR="00B70A3D" w:rsidRDefault="0068502B" w:rsidP="00AB72CD">
      <w:pPr>
        <w:ind w:firstLineChars="200" w:firstLine="420"/>
      </w:pPr>
      <w:r>
        <w:rPr>
          <w:rFonts w:hint="eastAsia"/>
        </w:rPr>
        <w:t>A</w:t>
      </w:r>
      <w:r w:rsidR="00B70A3D">
        <w:rPr>
          <w:rFonts w:hint="eastAsia"/>
        </w:rPr>
        <w:t>.</w:t>
      </w:r>
      <w:r w:rsidR="00B70A3D">
        <w:rPr>
          <w:rFonts w:hint="eastAsia"/>
        </w:rPr>
        <w:t>在租赁期届满时租赁资产所有权转移给承租人</w:t>
      </w:r>
    </w:p>
    <w:p w:rsidR="00B70A3D" w:rsidRDefault="0068502B" w:rsidP="00AB72CD">
      <w:pPr>
        <w:ind w:firstLineChars="200" w:firstLine="420"/>
      </w:pPr>
      <w:r>
        <w:rPr>
          <w:rFonts w:hint="eastAsia"/>
        </w:rPr>
        <w:t>B</w:t>
      </w:r>
      <w:r w:rsidR="00B70A3D">
        <w:rPr>
          <w:rFonts w:hint="eastAsia"/>
        </w:rPr>
        <w:t>.</w:t>
      </w:r>
      <w:r w:rsidR="00B70A3D">
        <w:rPr>
          <w:rFonts w:hint="eastAsia"/>
        </w:rPr>
        <w:t>承租人有购买租赁资产的选择权，订立的购价预计低于行使选择权时租赁资产的公允价值</w:t>
      </w:r>
    </w:p>
    <w:p w:rsidR="00B70A3D" w:rsidRDefault="0068502B" w:rsidP="00AB72CD">
      <w:pPr>
        <w:ind w:firstLineChars="200" w:firstLine="420"/>
      </w:pPr>
      <w:r>
        <w:rPr>
          <w:rFonts w:hint="eastAsia"/>
        </w:rPr>
        <w:t>C</w:t>
      </w:r>
      <w:r w:rsidR="00B70A3D">
        <w:rPr>
          <w:rFonts w:hint="eastAsia"/>
        </w:rPr>
        <w:t>.</w:t>
      </w:r>
      <w:r w:rsidR="00B70A3D">
        <w:rPr>
          <w:rFonts w:hint="eastAsia"/>
        </w:rPr>
        <w:t>通常租赁期占租赁资产尚可使用年限的</w:t>
      </w:r>
      <w:r w:rsidR="00B70A3D">
        <w:rPr>
          <w:rFonts w:hint="eastAsia"/>
        </w:rPr>
        <w:t>75%</w:t>
      </w:r>
      <w:r w:rsidR="00B70A3D">
        <w:rPr>
          <w:rFonts w:hint="eastAsia"/>
        </w:rPr>
        <w:t>以上（含</w:t>
      </w:r>
      <w:r w:rsidR="00B70A3D">
        <w:rPr>
          <w:rFonts w:hint="eastAsia"/>
        </w:rPr>
        <w:t>75%</w:t>
      </w:r>
      <w:r w:rsidR="00B70A3D">
        <w:rPr>
          <w:rFonts w:hint="eastAsia"/>
        </w:rPr>
        <w:t>）</w:t>
      </w:r>
    </w:p>
    <w:p w:rsidR="00B70A3D" w:rsidRDefault="0068502B" w:rsidP="00AB72CD">
      <w:pPr>
        <w:ind w:firstLineChars="200" w:firstLine="420"/>
      </w:pPr>
      <w:r>
        <w:rPr>
          <w:rFonts w:hint="eastAsia"/>
        </w:rPr>
        <w:t>D</w:t>
      </w:r>
      <w:r w:rsidR="00B70A3D">
        <w:rPr>
          <w:rFonts w:hint="eastAsia"/>
        </w:rPr>
        <w:t>.</w:t>
      </w:r>
      <w:r w:rsidR="00B70A3D">
        <w:rPr>
          <w:rFonts w:hint="eastAsia"/>
        </w:rPr>
        <w:t>就承租人而言，租赁开始日最低租赁付款额的现值占租赁资产公允价值的</w:t>
      </w:r>
      <w:r w:rsidR="00B70A3D">
        <w:rPr>
          <w:rFonts w:hint="eastAsia"/>
        </w:rPr>
        <w:t>75%</w:t>
      </w:r>
      <w:r w:rsidR="00B70A3D">
        <w:rPr>
          <w:rFonts w:hint="eastAsia"/>
        </w:rPr>
        <w:t>以上（含</w:t>
      </w:r>
      <w:r w:rsidR="00B70A3D">
        <w:rPr>
          <w:rFonts w:hint="eastAsia"/>
        </w:rPr>
        <w:t>75%</w:t>
      </w:r>
      <w:r w:rsidR="00B70A3D">
        <w:rPr>
          <w:rFonts w:hint="eastAsia"/>
        </w:rPr>
        <w:t>）</w:t>
      </w:r>
    </w:p>
    <w:p w:rsidR="00B70A3D" w:rsidRDefault="0068502B" w:rsidP="00AB72CD">
      <w:pPr>
        <w:ind w:firstLineChars="200" w:firstLine="420"/>
      </w:pPr>
      <w:r>
        <w:rPr>
          <w:rFonts w:hint="eastAsia"/>
        </w:rPr>
        <w:t>E</w:t>
      </w:r>
      <w:r w:rsidR="00B70A3D">
        <w:rPr>
          <w:rFonts w:hint="eastAsia"/>
        </w:rPr>
        <w:t>.</w:t>
      </w:r>
      <w:r w:rsidR="00B70A3D">
        <w:rPr>
          <w:rFonts w:hint="eastAsia"/>
        </w:rPr>
        <w:t>租赁资产性质特殊，如果不做较大改动，只有承租人才能使用。</w:t>
      </w:r>
    </w:p>
    <w:p w:rsidR="00B70A3D" w:rsidRPr="00AB72CD" w:rsidRDefault="00B70A3D" w:rsidP="00AB72CD">
      <w:pPr>
        <w:ind w:firstLineChars="200" w:firstLine="420"/>
        <w:rPr>
          <w:rFonts w:ascii="黑体" w:eastAsia="黑体" w:hAnsi="黑体"/>
        </w:rPr>
      </w:pPr>
      <w:r w:rsidRPr="00AB72CD">
        <w:rPr>
          <w:rFonts w:ascii="黑体" w:eastAsia="黑体" w:hAnsi="黑体" w:hint="eastAsia"/>
        </w:rPr>
        <w:t>三、判断题</w:t>
      </w:r>
    </w:p>
    <w:p w:rsidR="00B70A3D" w:rsidRDefault="00B70A3D" w:rsidP="00AB72CD">
      <w:pPr>
        <w:ind w:firstLineChars="200" w:firstLine="420"/>
      </w:pPr>
      <w:r>
        <w:rPr>
          <w:rFonts w:hint="eastAsia"/>
        </w:rPr>
        <w:t>1.</w:t>
      </w:r>
      <w:r>
        <w:rPr>
          <w:rFonts w:hint="eastAsia"/>
        </w:rPr>
        <w:t>租赁业务与赊销、赊购的商品交易共有特点是以商品形态提供的信用，因此可以归属于同类型的经济活动。（</w:t>
      </w:r>
      <w:r w:rsidR="001927FB">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2.</w:t>
      </w:r>
      <w:r>
        <w:rPr>
          <w:rFonts w:hint="eastAsia"/>
        </w:rPr>
        <w:t>或有租金是指以时间长短为依据的租金。（</w:t>
      </w:r>
      <w:r>
        <w:rPr>
          <w:rFonts w:hint="eastAsia"/>
        </w:rPr>
        <w:t xml:space="preserve">  </w:t>
      </w:r>
      <w:r w:rsidR="001927FB">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lastRenderedPageBreak/>
        <w:t>3.</w:t>
      </w:r>
      <w:r>
        <w:rPr>
          <w:rFonts w:hint="eastAsia"/>
        </w:rPr>
        <w:t>租赁资产以最低租赁付款额现值作为入账价值，现值的计算是以出租人的租赁内含利率作为折现率的，未确认融资费用的分摊率应为银行同期的贷款利率。（</w:t>
      </w:r>
      <w:r w:rsidR="001927FB">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4.</w:t>
      </w:r>
      <w:r>
        <w:rPr>
          <w:rFonts w:hint="eastAsia"/>
        </w:rPr>
        <w:t>某项设备全新使用寿命是</w:t>
      </w:r>
      <w:r>
        <w:rPr>
          <w:rFonts w:hint="eastAsia"/>
        </w:rPr>
        <w:t>10</w:t>
      </w:r>
      <w:r>
        <w:rPr>
          <w:rFonts w:hint="eastAsia"/>
        </w:rPr>
        <w:t>年，现已使用</w:t>
      </w:r>
      <w:r>
        <w:rPr>
          <w:rFonts w:hint="eastAsia"/>
        </w:rPr>
        <w:t>8</w:t>
      </w:r>
      <w:r>
        <w:rPr>
          <w:rFonts w:hint="eastAsia"/>
        </w:rPr>
        <w:t>年，租赁该资产</w:t>
      </w:r>
      <w:r>
        <w:rPr>
          <w:rFonts w:hint="eastAsia"/>
        </w:rPr>
        <w:t>2</w:t>
      </w:r>
      <w:r>
        <w:rPr>
          <w:rFonts w:hint="eastAsia"/>
        </w:rPr>
        <w:t>年，租赁期占使用寿命已超过</w:t>
      </w:r>
      <w:r>
        <w:rPr>
          <w:rFonts w:hint="eastAsia"/>
        </w:rPr>
        <w:t>75%</w:t>
      </w:r>
      <w:r>
        <w:rPr>
          <w:rFonts w:hint="eastAsia"/>
        </w:rPr>
        <w:t>，因此该业务可判断为融资租赁业务。（</w:t>
      </w:r>
      <w:r>
        <w:rPr>
          <w:rFonts w:hint="eastAsia"/>
        </w:rPr>
        <w:t xml:space="preserve">  </w:t>
      </w:r>
      <w:r w:rsidR="001927FB">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5.</w:t>
      </w:r>
      <w:r>
        <w:rPr>
          <w:rFonts w:hint="eastAsia"/>
        </w:rPr>
        <w:t>某企业经营租赁租入一项资产，租期</w:t>
      </w:r>
      <w:r>
        <w:rPr>
          <w:rFonts w:hint="eastAsia"/>
        </w:rPr>
        <w:t>24</w:t>
      </w:r>
      <w:r>
        <w:rPr>
          <w:rFonts w:hint="eastAsia"/>
        </w:rPr>
        <w:t>个月，但租赁合同只收</w:t>
      </w:r>
      <w:r>
        <w:rPr>
          <w:rFonts w:hint="eastAsia"/>
        </w:rPr>
        <w:t>20</w:t>
      </w:r>
      <w:r>
        <w:rPr>
          <w:rFonts w:hint="eastAsia"/>
        </w:rPr>
        <w:t>个月租金，应将租金总额在整个租赁期内平均分摊。（</w:t>
      </w:r>
      <w:r>
        <w:rPr>
          <w:rFonts w:hint="eastAsia"/>
        </w:rPr>
        <w:t xml:space="preserve">  </w:t>
      </w:r>
      <w:r w:rsidR="001927FB">
        <w:rPr>
          <w:rFonts w:hint="eastAsia"/>
        </w:rPr>
        <w:t>正确</w:t>
      </w:r>
      <w:r w:rsidR="001927FB">
        <w:rPr>
          <w:rFonts w:hint="eastAsia"/>
        </w:rPr>
        <w:t xml:space="preserve"> </w:t>
      </w:r>
      <w:r>
        <w:rPr>
          <w:rFonts w:hint="eastAsia"/>
        </w:rPr>
        <w:t xml:space="preserve">   </w:t>
      </w:r>
      <w:r>
        <w:rPr>
          <w:rFonts w:hint="eastAsia"/>
        </w:rPr>
        <w:t>）</w:t>
      </w:r>
    </w:p>
    <w:p w:rsidR="00B70A3D" w:rsidRDefault="00B70A3D" w:rsidP="00AB72CD">
      <w:pPr>
        <w:ind w:firstLineChars="200" w:firstLine="420"/>
      </w:pPr>
      <w:r>
        <w:rPr>
          <w:rFonts w:hint="eastAsia"/>
        </w:rPr>
        <w:t>6.</w:t>
      </w:r>
      <w:r>
        <w:rPr>
          <w:rFonts w:hint="eastAsia"/>
        </w:rPr>
        <w:t>出租人应对未担保余值定期进行检查，预计未担保余值低于估计的金额，作为资产减值损失的处理，减值已经计提永远不得转会。（</w:t>
      </w:r>
      <w:r>
        <w:rPr>
          <w:rFonts w:hint="eastAsia"/>
        </w:rPr>
        <w:t xml:space="preserve">  </w:t>
      </w:r>
      <w:r w:rsidR="001927FB">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7.</w:t>
      </w:r>
      <w:r>
        <w:rPr>
          <w:rFonts w:hint="eastAsia"/>
        </w:rPr>
        <w:t>采用杠杆租赁承租人由于各种原因不能按期交付租金，金融机构对出租人享有债权追索权。（</w:t>
      </w:r>
      <w:r w:rsidR="001927FB">
        <w:rPr>
          <w:rFonts w:hint="eastAsia"/>
        </w:rPr>
        <w:t>错误</w:t>
      </w:r>
      <w:r>
        <w:rPr>
          <w:rFonts w:hint="eastAsia"/>
        </w:rPr>
        <w:t xml:space="preserve">   </w:t>
      </w:r>
      <w:r>
        <w:rPr>
          <w:rFonts w:hint="eastAsia"/>
        </w:rPr>
        <w:t>）</w:t>
      </w:r>
    </w:p>
    <w:p w:rsidR="00B70A3D" w:rsidRDefault="00B70A3D" w:rsidP="00AB72CD">
      <w:pPr>
        <w:ind w:firstLineChars="200" w:firstLine="420"/>
      </w:pPr>
      <w:r>
        <w:rPr>
          <w:rFonts w:hint="eastAsia"/>
        </w:rPr>
        <w:t>8.</w:t>
      </w:r>
      <w:r>
        <w:rPr>
          <w:rFonts w:hint="eastAsia"/>
        </w:rPr>
        <w:t>杠杆租赁下出租人各期实际租赁收入是租赁收入与租赁费用的差额。</w:t>
      </w:r>
      <w:r w:rsidR="001927FB">
        <w:rPr>
          <w:rFonts w:hint="eastAsia"/>
        </w:rPr>
        <w:t>正确</w:t>
      </w:r>
    </w:p>
    <w:p w:rsidR="00B70A3D" w:rsidRDefault="00B70A3D" w:rsidP="00AB72CD">
      <w:pPr>
        <w:ind w:firstLineChars="200" w:firstLine="420"/>
      </w:pPr>
      <w:r>
        <w:rPr>
          <w:rFonts w:hint="eastAsia"/>
        </w:rPr>
        <w:t>9.</w:t>
      </w:r>
      <w:r>
        <w:rPr>
          <w:rFonts w:hint="eastAsia"/>
        </w:rPr>
        <w:t>售后租回形成经营租赁的情况下，承租人每期确认未实现售后租回损益的摊销方法为按租金支付比例。（</w:t>
      </w:r>
      <w:r>
        <w:rPr>
          <w:rFonts w:hint="eastAsia"/>
        </w:rPr>
        <w:t xml:space="preserve"> </w:t>
      </w:r>
      <w:r w:rsidR="001927FB">
        <w:rPr>
          <w:rFonts w:hint="eastAsia"/>
        </w:rPr>
        <w:t>正确</w:t>
      </w:r>
      <w:r>
        <w:rPr>
          <w:rFonts w:hint="eastAsia"/>
        </w:rPr>
        <w:t xml:space="preserve">   </w:t>
      </w:r>
      <w:r>
        <w:rPr>
          <w:rFonts w:hint="eastAsia"/>
        </w:rPr>
        <w:t>）</w:t>
      </w:r>
    </w:p>
    <w:p w:rsidR="00B70A3D" w:rsidRDefault="00B70A3D" w:rsidP="00AB72CD">
      <w:pPr>
        <w:ind w:firstLineChars="200" w:firstLine="420"/>
      </w:pPr>
      <w:r>
        <w:rPr>
          <w:rFonts w:hint="eastAsia"/>
        </w:rPr>
        <w:t>10.</w:t>
      </w:r>
      <w:r>
        <w:rPr>
          <w:rFonts w:hint="eastAsia"/>
        </w:rPr>
        <w:t>对出租人来讲，售后租回交易同其他租赁业务的会计处理相同；对于承租人，售后租回交易同其它租赁业务的会计处理不同。（</w:t>
      </w:r>
      <w:r w:rsidR="001927FB">
        <w:rPr>
          <w:rFonts w:hint="eastAsia"/>
        </w:rPr>
        <w:t>正确</w:t>
      </w:r>
      <w:r>
        <w:rPr>
          <w:rFonts w:hint="eastAsia"/>
        </w:rPr>
        <w:t>）</w:t>
      </w:r>
    </w:p>
    <w:p w:rsidR="00B70A3D" w:rsidRPr="00C30277" w:rsidRDefault="00B70A3D" w:rsidP="00C30277">
      <w:pPr>
        <w:spacing w:beforeLines="50" w:before="156" w:afterLines="50" w:after="156"/>
        <w:jc w:val="center"/>
        <w:rPr>
          <w:rFonts w:ascii="黑体" w:eastAsia="黑体" w:hAnsi="黑体"/>
          <w:sz w:val="28"/>
          <w:szCs w:val="28"/>
        </w:rPr>
      </w:pPr>
      <w:r w:rsidRPr="00C30277">
        <w:rPr>
          <w:rFonts w:ascii="黑体" w:eastAsia="黑体" w:hAnsi="黑体" w:hint="eastAsia"/>
          <w:sz w:val="28"/>
          <w:szCs w:val="28"/>
        </w:rPr>
        <w:t xml:space="preserve">第九章   </w:t>
      </w:r>
      <w:r w:rsidR="00DC1B6C" w:rsidRPr="00C30277">
        <w:rPr>
          <w:rFonts w:ascii="黑体" w:eastAsia="黑体" w:hAnsi="黑体" w:hint="eastAsia"/>
          <w:sz w:val="28"/>
          <w:szCs w:val="28"/>
        </w:rPr>
        <w:t>重整与破产会计</w:t>
      </w:r>
    </w:p>
    <w:p w:rsidR="00B70A3D" w:rsidRPr="00DC1B6C" w:rsidRDefault="00B70A3D" w:rsidP="00C30277">
      <w:pPr>
        <w:widowControl/>
        <w:ind w:firstLineChars="200" w:firstLine="420"/>
        <w:jc w:val="left"/>
        <w:rPr>
          <w:rFonts w:ascii="黑体" w:eastAsia="黑体" w:hAnsi="黑体" w:cs="宋体"/>
          <w:kern w:val="0"/>
          <w:szCs w:val="21"/>
        </w:rPr>
      </w:pPr>
      <w:r w:rsidRPr="00DC1B6C">
        <w:rPr>
          <w:rFonts w:ascii="黑体" w:eastAsia="黑体" w:hAnsi="黑体" w:cs="宋体"/>
          <w:bCs/>
          <w:kern w:val="0"/>
          <w:szCs w:val="21"/>
        </w:rPr>
        <w:t>一、单项选择题（每题2分，共30分）</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w:t>
      </w:r>
      <w:r w:rsidR="00B70A3D" w:rsidRPr="00DC1B6C">
        <w:rPr>
          <w:rFonts w:ascii="宋体" w:eastAsia="宋体" w:hAnsi="宋体" w:cs="宋体"/>
          <w:kern w:val="0"/>
          <w:szCs w:val="21"/>
        </w:rPr>
        <w:t>企业下列情况，需要进行破产的是：</w:t>
      </w:r>
    </w:p>
    <w:p w:rsidR="00EF3224" w:rsidRPr="00EF3224" w:rsidRDefault="0068502B" w:rsidP="00C30277">
      <w:pPr>
        <w:widowControl/>
        <w:ind w:firstLineChars="200" w:firstLine="420"/>
        <w:jc w:val="left"/>
        <w:outlineLvl w:val="3"/>
        <w:rPr>
          <w:rFonts w:ascii="宋体" w:eastAsia="宋体" w:hAnsi="宋体" w:cs="宋体"/>
          <w:kern w:val="0"/>
          <w:szCs w:val="21"/>
        </w:rPr>
      </w:pPr>
      <w:r>
        <w:rPr>
          <w:rFonts w:ascii="宋体" w:eastAsia="宋体" w:hAnsi="宋体" w:cs="宋体" w:hint="eastAsia"/>
          <w:kern w:val="0"/>
          <w:szCs w:val="21"/>
        </w:rPr>
        <w:t>A</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企业经营期满自动解散 </w:t>
      </w:r>
    </w:p>
    <w:p w:rsidR="00EF3224" w:rsidRPr="00EF3224" w:rsidRDefault="0068502B" w:rsidP="00C30277">
      <w:pPr>
        <w:widowControl/>
        <w:ind w:firstLineChars="200" w:firstLine="420"/>
        <w:jc w:val="left"/>
        <w:outlineLvl w:val="3"/>
        <w:rPr>
          <w:rFonts w:ascii="宋体" w:eastAsia="宋体" w:hAnsi="宋体" w:cs="宋体"/>
          <w:kern w:val="0"/>
          <w:szCs w:val="21"/>
        </w:rPr>
      </w:pPr>
      <w:r>
        <w:rPr>
          <w:rFonts w:ascii="宋体" w:eastAsia="宋体" w:hAnsi="宋体" w:cs="宋体" w:hint="eastAsia"/>
          <w:kern w:val="0"/>
          <w:szCs w:val="21"/>
        </w:rPr>
        <w:t>B</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企业销售不畅，资金周转暂时发生困难 </w:t>
      </w:r>
    </w:p>
    <w:p w:rsidR="00EF3224" w:rsidRPr="00EF3224" w:rsidRDefault="0068502B" w:rsidP="00C30277">
      <w:pPr>
        <w:widowControl/>
        <w:ind w:firstLineChars="200" w:firstLine="420"/>
        <w:jc w:val="left"/>
        <w:outlineLvl w:val="3"/>
        <w:rPr>
          <w:rFonts w:ascii="宋体" w:eastAsia="宋体" w:hAnsi="宋体" w:cs="宋体"/>
          <w:kern w:val="0"/>
          <w:szCs w:val="21"/>
        </w:rPr>
      </w:pPr>
      <w:r>
        <w:rPr>
          <w:rFonts w:ascii="宋体" w:eastAsia="宋体" w:hAnsi="宋体" w:cs="宋体" w:hint="eastAsia"/>
          <w:kern w:val="0"/>
          <w:szCs w:val="21"/>
        </w:rPr>
        <w:t>C</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有限责任公司的全体董事同意公司解散 </w:t>
      </w:r>
    </w:p>
    <w:p w:rsidR="00B70A3D" w:rsidRPr="00DC1B6C" w:rsidRDefault="0068502B" w:rsidP="00C30277">
      <w:pPr>
        <w:widowControl/>
        <w:ind w:firstLineChars="200" w:firstLine="420"/>
        <w:jc w:val="left"/>
        <w:outlineLvl w:val="3"/>
        <w:rPr>
          <w:rFonts w:ascii="宋体" w:eastAsia="宋体" w:hAnsi="宋体" w:cs="宋体"/>
          <w:b/>
          <w:bCs/>
          <w:kern w:val="0"/>
          <w:szCs w:val="21"/>
        </w:rPr>
      </w:pPr>
      <w:r>
        <w:rPr>
          <w:rFonts w:ascii="宋体" w:eastAsia="宋体" w:hAnsi="宋体" w:cs="宋体" w:hint="eastAsia"/>
          <w:kern w:val="0"/>
          <w:szCs w:val="21"/>
        </w:rPr>
        <w:t>D</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企业经营管理不善引起严重亏损，面临财务困难，无法按期偿付债务</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企业发生财务困难而无法按期偿付债务时，除了债权人自愿与债务人进行债务重组外，债权人向人民法院申请对债务人破产；同时，债权人或债务人也可以依照破产法的有关规定，向人民法院申请对债务人进行重整。</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正确答案是：企业经营管理不善引起严重亏损，面临财务困难，无法按期偿付债务</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w:t>
      </w:r>
      <w:r w:rsidR="00B70A3D" w:rsidRPr="00DC1B6C">
        <w:rPr>
          <w:rFonts w:ascii="宋体" w:eastAsia="宋体" w:hAnsi="宋体" w:cs="宋体"/>
          <w:kern w:val="0"/>
          <w:szCs w:val="21"/>
        </w:rPr>
        <w:t>关于重整，下列说法不正确的是：</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重整又称破产重整或破产保护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重整是指经济活动的彻底失败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企业重整的目的并不在于公平分配债务人的财产，而是在于清理企业债务，防止或避免企业遭受破产的厄运  </w:t>
      </w:r>
    </w:p>
    <w:p w:rsid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重整面临特殊的会计问题</w:t>
      </w:r>
      <w:r w:rsidR="00B70A3D" w:rsidRPr="00DC1B6C">
        <w:rPr>
          <w:rFonts w:ascii="宋体" w:eastAsia="宋体" w:hAnsi="宋体" w:cs="宋体"/>
          <w:kern w:val="0"/>
          <w:szCs w:val="21"/>
        </w:rPr>
        <w:t xml:space="preserve">破产是指经济活动的彻底失败, </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企业重整的目的并不在于公平分配债务人的财产，而是在于清理企业债务，防止或避免企业遭受破产的厄运，维持企业的存在，使行将解体或破产的企业有重整旗鼓、恢复生机的机会，以调整投资者、债权人及其他利害关系人的利益关系。</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正确答案是：重整是指经济活动的彻底失败</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w:t>
      </w:r>
      <w:r w:rsidR="00B70A3D" w:rsidRPr="00DC1B6C">
        <w:rPr>
          <w:rFonts w:ascii="宋体" w:eastAsia="宋体" w:hAnsi="宋体" w:cs="宋体"/>
          <w:kern w:val="0"/>
          <w:szCs w:val="21"/>
        </w:rPr>
        <w:t>下列关于重整会计的说法正确的是：</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重整会计需要终止持续经营假设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重整期间只有重整损益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重整会计是对会计期间的否定 </w:t>
      </w:r>
    </w:p>
    <w:p w:rsid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EF3224">
        <w:rPr>
          <w:rFonts w:ascii="宋体" w:eastAsia="宋体" w:hAnsi="宋体" w:cs="宋体" w:hint="eastAsia"/>
          <w:kern w:val="0"/>
          <w:szCs w:val="21"/>
        </w:rPr>
        <w:t>.</w:t>
      </w:r>
      <w:proofErr w:type="gramStart"/>
      <w:r w:rsidR="00EF3224" w:rsidRPr="00EF3224">
        <w:rPr>
          <w:rFonts w:ascii="宋体" w:eastAsia="宋体" w:hAnsi="宋体" w:cs="宋体" w:hint="eastAsia"/>
          <w:kern w:val="0"/>
          <w:szCs w:val="21"/>
        </w:rPr>
        <w:t>重整日</w:t>
      </w:r>
      <w:proofErr w:type="gramEnd"/>
      <w:r w:rsidR="00EF3224" w:rsidRPr="00EF3224">
        <w:rPr>
          <w:rFonts w:ascii="宋体" w:eastAsia="宋体" w:hAnsi="宋体" w:cs="宋体" w:hint="eastAsia"/>
          <w:kern w:val="0"/>
          <w:szCs w:val="21"/>
        </w:rPr>
        <w:t>和重整结束日资产负债表与一般传统的资产负债表相同</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lastRenderedPageBreak/>
        <w:t>解析：</w:t>
      </w:r>
      <w:r w:rsidR="00B70A3D" w:rsidRPr="00DC1B6C">
        <w:rPr>
          <w:rFonts w:ascii="宋体" w:eastAsia="宋体" w:hAnsi="宋体" w:cs="宋体"/>
          <w:kern w:val="0"/>
          <w:szCs w:val="21"/>
        </w:rPr>
        <w:t>企业重整和破产面临一系列的会计理论和会计实务问题。从理论上看，重整是对会计期间假定的局部修订，从会计实务看，重整期间的损益由正常经营损益和重整损益两部分构成；破产会计中，则需要构建有别于持续经营会计的破产会计要素、破产核算原则和破产清算会计报告。</w:t>
      </w:r>
      <w:proofErr w:type="gramStart"/>
      <w:r w:rsidR="00B70A3D" w:rsidRPr="00DC1B6C">
        <w:rPr>
          <w:rFonts w:ascii="宋体" w:eastAsia="宋体" w:hAnsi="宋体" w:cs="宋体"/>
          <w:kern w:val="0"/>
          <w:szCs w:val="21"/>
        </w:rPr>
        <w:t>重整日</w:t>
      </w:r>
      <w:proofErr w:type="gramEnd"/>
      <w:r w:rsidR="00B70A3D" w:rsidRPr="00DC1B6C">
        <w:rPr>
          <w:rFonts w:ascii="宋体" w:eastAsia="宋体" w:hAnsi="宋体" w:cs="宋体"/>
          <w:kern w:val="0"/>
          <w:szCs w:val="21"/>
        </w:rPr>
        <w:t>和重整结束日会计资产负债表与一般传统的会计报告相同。</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w:t>
      </w:r>
      <w:proofErr w:type="gramStart"/>
      <w:r w:rsidRPr="00DC1B6C">
        <w:rPr>
          <w:rFonts w:ascii="宋体" w:eastAsia="宋体" w:hAnsi="宋体" w:cs="宋体"/>
          <w:kern w:val="0"/>
          <w:szCs w:val="21"/>
        </w:rPr>
        <w:t>重整日</w:t>
      </w:r>
      <w:proofErr w:type="gramEnd"/>
      <w:r w:rsidRPr="00DC1B6C">
        <w:rPr>
          <w:rFonts w:ascii="宋体" w:eastAsia="宋体" w:hAnsi="宋体" w:cs="宋体"/>
          <w:kern w:val="0"/>
          <w:szCs w:val="21"/>
        </w:rPr>
        <w:t>和重整结束日资产负债表与一般传统的资产负债表相同</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4.</w:t>
      </w:r>
      <w:r w:rsidR="00B70A3D" w:rsidRPr="00DC1B6C">
        <w:rPr>
          <w:rFonts w:ascii="宋体" w:eastAsia="宋体" w:hAnsi="宋体" w:cs="宋体"/>
          <w:kern w:val="0"/>
          <w:szCs w:val="21"/>
        </w:rPr>
        <w:t>破产管理人在全面清算企业财产、债权和债务以后，一般要做：①支付应付的指职工工资、基本养老保险、基本医疗保险费用等。②支付破产费用。③清偿破产债务。④缴纳所欠税款。下列程序正确的是：</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②①④③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②③①④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④②①③ </w:t>
      </w:r>
    </w:p>
    <w:p w:rsid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②④①③</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根据破产法的规定，破产企业的破产资产债务清偿的顺序如下：</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（1）有财产担保债务；</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（2）抵消债务；</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（3）破产费用和共益债务；</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（4）破产人所欠职工的工资和医疗、伤残补助、抚恤费用，所欠的应当划入职工个人账户的基本养老保险、基本医疗保险费用，以及法律、行政法规规定应当支付给职工的补偿金；</w:t>
      </w:r>
      <w:r w:rsidRPr="00DC1B6C">
        <w:rPr>
          <w:rFonts w:ascii="宋体" w:eastAsia="宋体" w:hAnsi="宋体" w:cs="宋体"/>
          <w:kern w:val="0"/>
          <w:szCs w:val="21"/>
        </w:rPr>
        <w:br/>
        <w:t>（5）破产人欠缴的除前项规定以外的社会保险费用和破产人所欠税款；</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（6）破产债务</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正确答案是：②①④③</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5.</w:t>
      </w:r>
      <w:r w:rsidR="00B70A3D" w:rsidRPr="00DC1B6C">
        <w:rPr>
          <w:rFonts w:ascii="宋体" w:eastAsia="宋体" w:hAnsi="宋体" w:cs="宋体"/>
          <w:kern w:val="0"/>
          <w:szCs w:val="21"/>
        </w:rPr>
        <w:t>对于企业分配清偿债务后的剩余财产，下列说法不正确的是：</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应按股东的股份比例分配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如果剩余财产不足全额偿付优先股股本，则按优先股股东面值的比例分配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有限责任公司和股份有限公司的分配过程不同 </w:t>
      </w:r>
    </w:p>
    <w:p w:rsid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应按投资各方的比例和章程、协议规定的办法进行分配</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剩余财产是指破产企业以破产资产按破产程序偿付债务后尚未分配完的财产。它属于投资者所有，应依据各投资者的投资比例对剩余财产进行分配，即以剩余财产乘以投资者的投资比例得出各投资者的分配额。这种分配实质上是对投资者所投资本的返还。剩余财产从数量上看应等于破产企业破产宣告时的全部资产减去偿付各种债务后的差额。</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正确答案是：应按股东的股份比例分配</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6.</w:t>
      </w:r>
      <w:r w:rsidR="00B70A3D" w:rsidRPr="00DC1B6C">
        <w:rPr>
          <w:rFonts w:ascii="宋体" w:eastAsia="宋体" w:hAnsi="宋体" w:cs="宋体"/>
          <w:kern w:val="0"/>
          <w:szCs w:val="21"/>
        </w:rPr>
        <w:t>破产会计和传统财务会计的会计假设没有改变的是：</w:t>
      </w:r>
    </w:p>
    <w:p w:rsidR="007146D6" w:rsidRPr="007146D6" w:rsidRDefault="0068502B" w:rsidP="00C30277">
      <w:pPr>
        <w:widowControl/>
        <w:ind w:firstLineChars="200" w:firstLine="422"/>
        <w:jc w:val="left"/>
        <w:rPr>
          <w:rFonts w:ascii="宋体" w:eastAsia="宋体" w:hAnsi="宋体" w:cs="宋体"/>
          <w:b/>
          <w:bCs/>
          <w:kern w:val="0"/>
          <w:szCs w:val="21"/>
        </w:rPr>
      </w:pPr>
      <w:r>
        <w:rPr>
          <w:rFonts w:ascii="宋体" w:eastAsia="宋体" w:hAnsi="宋体" w:cs="宋体" w:hint="eastAsia"/>
          <w:b/>
          <w:bCs/>
          <w:kern w:val="0"/>
          <w:szCs w:val="21"/>
        </w:rPr>
        <w:t>A</w:t>
      </w:r>
      <w:r w:rsidR="00EF3224">
        <w:rPr>
          <w:rFonts w:ascii="宋体" w:eastAsia="宋体" w:hAnsi="宋体" w:cs="宋体" w:hint="eastAsia"/>
          <w:b/>
          <w:bCs/>
          <w:kern w:val="0"/>
          <w:szCs w:val="21"/>
        </w:rPr>
        <w:t>.</w:t>
      </w:r>
      <w:r w:rsidR="007146D6" w:rsidRPr="007146D6">
        <w:rPr>
          <w:rFonts w:ascii="宋体" w:eastAsia="宋体" w:hAnsi="宋体" w:cs="宋体" w:hint="eastAsia"/>
          <w:b/>
          <w:bCs/>
          <w:kern w:val="0"/>
          <w:szCs w:val="21"/>
        </w:rPr>
        <w:t xml:space="preserve">会计主体 </w:t>
      </w:r>
    </w:p>
    <w:p w:rsidR="007146D6" w:rsidRPr="007146D6" w:rsidRDefault="0068502B" w:rsidP="00C30277">
      <w:pPr>
        <w:widowControl/>
        <w:ind w:firstLineChars="200" w:firstLine="422"/>
        <w:jc w:val="left"/>
        <w:rPr>
          <w:rFonts w:ascii="宋体" w:eastAsia="宋体" w:hAnsi="宋体" w:cs="宋体"/>
          <w:b/>
          <w:bCs/>
          <w:kern w:val="0"/>
          <w:szCs w:val="21"/>
        </w:rPr>
      </w:pPr>
      <w:r>
        <w:rPr>
          <w:rFonts w:ascii="宋体" w:eastAsia="宋体" w:hAnsi="宋体" w:cs="宋体" w:hint="eastAsia"/>
          <w:b/>
          <w:bCs/>
          <w:kern w:val="0"/>
          <w:szCs w:val="21"/>
        </w:rPr>
        <w:t>B</w:t>
      </w:r>
      <w:r w:rsidR="00EF3224">
        <w:rPr>
          <w:rFonts w:ascii="宋体" w:eastAsia="宋体" w:hAnsi="宋体" w:cs="宋体" w:hint="eastAsia"/>
          <w:b/>
          <w:bCs/>
          <w:kern w:val="0"/>
          <w:szCs w:val="21"/>
        </w:rPr>
        <w:t>.</w:t>
      </w:r>
      <w:r w:rsidR="007146D6" w:rsidRPr="007146D6">
        <w:rPr>
          <w:rFonts w:ascii="宋体" w:eastAsia="宋体" w:hAnsi="宋体" w:cs="宋体" w:hint="eastAsia"/>
          <w:b/>
          <w:bCs/>
          <w:kern w:val="0"/>
          <w:szCs w:val="21"/>
        </w:rPr>
        <w:t xml:space="preserve">持续经营 </w:t>
      </w:r>
    </w:p>
    <w:p w:rsidR="007146D6" w:rsidRPr="007146D6" w:rsidRDefault="0068502B" w:rsidP="00C30277">
      <w:pPr>
        <w:widowControl/>
        <w:ind w:firstLineChars="200" w:firstLine="422"/>
        <w:jc w:val="left"/>
        <w:rPr>
          <w:rFonts w:ascii="宋体" w:eastAsia="宋体" w:hAnsi="宋体" w:cs="宋体"/>
          <w:b/>
          <w:bCs/>
          <w:kern w:val="0"/>
          <w:szCs w:val="21"/>
        </w:rPr>
      </w:pPr>
      <w:r>
        <w:rPr>
          <w:rFonts w:ascii="宋体" w:eastAsia="宋体" w:hAnsi="宋体" w:cs="宋体" w:hint="eastAsia"/>
          <w:b/>
          <w:bCs/>
          <w:kern w:val="0"/>
          <w:szCs w:val="21"/>
        </w:rPr>
        <w:t>C</w:t>
      </w:r>
      <w:r w:rsidR="00EF3224">
        <w:rPr>
          <w:rFonts w:ascii="宋体" w:eastAsia="宋体" w:hAnsi="宋体" w:cs="宋体" w:hint="eastAsia"/>
          <w:b/>
          <w:bCs/>
          <w:kern w:val="0"/>
          <w:szCs w:val="21"/>
        </w:rPr>
        <w:t>.</w:t>
      </w:r>
      <w:r w:rsidR="007146D6" w:rsidRPr="007146D6">
        <w:rPr>
          <w:rFonts w:ascii="宋体" w:eastAsia="宋体" w:hAnsi="宋体" w:cs="宋体" w:hint="eastAsia"/>
          <w:b/>
          <w:bCs/>
          <w:kern w:val="0"/>
          <w:szCs w:val="21"/>
        </w:rPr>
        <w:t xml:space="preserve">会计期间 </w:t>
      </w:r>
    </w:p>
    <w:p w:rsidR="00EF3224" w:rsidRDefault="0068502B" w:rsidP="00C30277">
      <w:pPr>
        <w:widowControl/>
        <w:ind w:firstLineChars="200" w:firstLine="422"/>
        <w:jc w:val="left"/>
        <w:rPr>
          <w:rFonts w:ascii="宋体" w:eastAsia="宋体" w:hAnsi="宋体" w:cs="宋体"/>
          <w:b/>
          <w:bCs/>
          <w:kern w:val="0"/>
          <w:szCs w:val="21"/>
        </w:rPr>
      </w:pPr>
      <w:r>
        <w:rPr>
          <w:rFonts w:ascii="宋体" w:eastAsia="宋体" w:hAnsi="宋体" w:cs="宋体" w:hint="eastAsia"/>
          <w:b/>
          <w:bCs/>
          <w:kern w:val="0"/>
          <w:szCs w:val="21"/>
        </w:rPr>
        <w:t>D</w:t>
      </w:r>
      <w:r w:rsidR="00EF3224">
        <w:rPr>
          <w:rFonts w:ascii="宋体" w:eastAsia="宋体" w:hAnsi="宋体" w:cs="宋体" w:hint="eastAsia"/>
          <w:b/>
          <w:bCs/>
          <w:kern w:val="0"/>
          <w:szCs w:val="21"/>
        </w:rPr>
        <w:t>.</w:t>
      </w:r>
      <w:r w:rsidR="007146D6" w:rsidRPr="007146D6">
        <w:rPr>
          <w:rFonts w:ascii="宋体" w:eastAsia="宋体" w:hAnsi="宋体" w:cs="宋体" w:hint="eastAsia"/>
          <w:b/>
          <w:bCs/>
          <w:kern w:val="0"/>
          <w:szCs w:val="21"/>
        </w:rPr>
        <w:t>货币计量</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破产会计假设变更为：破产主体假设、终止经营假设、不确定期间假设</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正确答案是：货币计量</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7.</w:t>
      </w:r>
      <w:r w:rsidR="00B70A3D" w:rsidRPr="00DC1B6C">
        <w:rPr>
          <w:rFonts w:ascii="宋体" w:eastAsia="宋体" w:hAnsi="宋体" w:cs="宋体"/>
          <w:kern w:val="0"/>
          <w:szCs w:val="21"/>
        </w:rPr>
        <w:t>破产清算过程中聘请的会计师、审计师和工程技术人员的聘用费计入（   ），在破产财产中拨付。</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清算费用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管理费用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工资费用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lastRenderedPageBreak/>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清算损益</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清算费用，是指在破产清算过程中合理预计的、为破产债权人的共同利益而由破产财产中支付的费用。根据我国破产法的规定，破产费用应包括以下内容：各项清算管理费用、诉讼费用、共益费用、破产安置费用以及对预计数的调整。其中，清算管理费用主要是指破产财产管理、变卖和分配所需要的费用，包括清算人员办公费、破产财产保管费、水电费、聘请的会计师、审计师和工程技术人员的聘用费、公证费、破产企业留守人员的工资和劳动保险费、变卖财产的广告宣传费、场地租赁费等。</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正确答案是：清算费用</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8.</w:t>
      </w:r>
      <w:r w:rsidR="00B70A3D" w:rsidRPr="00DC1B6C">
        <w:rPr>
          <w:rFonts w:ascii="宋体" w:eastAsia="宋体" w:hAnsi="宋体" w:cs="宋体"/>
          <w:kern w:val="0"/>
          <w:szCs w:val="21"/>
        </w:rPr>
        <w:t>在清算期间，破产管理人将企业拥有的无形资产出售，收到价款20000元，该无形资产的账面价值为15000元，按规定计算应交的营业税，下列分录正确的是：</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kern w:val="0"/>
          <w:szCs w:val="21"/>
        </w:rPr>
        <w:t>A</w:t>
      </w:r>
      <w:r w:rsidR="007146D6" w:rsidRPr="007146D6">
        <w:rPr>
          <w:rFonts w:ascii="宋体" w:eastAsia="宋体" w:hAnsi="宋体" w:cs="宋体"/>
          <w:kern w:val="0"/>
          <w:szCs w:val="21"/>
        </w:rPr>
        <w:t>.</w:t>
      </w:r>
      <w:r w:rsidR="007146D6" w:rsidRPr="007146D6">
        <w:rPr>
          <w:rFonts w:ascii="宋体" w:eastAsia="宋体" w:hAnsi="宋体" w:cs="宋体" w:hint="eastAsia"/>
          <w:kern w:val="0"/>
          <w:szCs w:val="21"/>
        </w:rPr>
        <w:t>借：银行借款20000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贷：无形资产15000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清算损益5000</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kern w:val="0"/>
          <w:szCs w:val="21"/>
        </w:rPr>
        <w:t>B</w:t>
      </w:r>
      <w:r w:rsidR="007146D6" w:rsidRPr="007146D6">
        <w:rPr>
          <w:rFonts w:ascii="宋体" w:eastAsia="宋体" w:hAnsi="宋体" w:cs="宋体"/>
          <w:kern w:val="0"/>
          <w:szCs w:val="21"/>
        </w:rPr>
        <w:t>.</w:t>
      </w:r>
      <w:r w:rsidR="007146D6" w:rsidRPr="007146D6">
        <w:rPr>
          <w:rFonts w:ascii="宋体" w:eastAsia="宋体" w:hAnsi="宋体" w:cs="宋体" w:hint="eastAsia"/>
          <w:kern w:val="0"/>
          <w:szCs w:val="21"/>
        </w:rPr>
        <w:t>借：银行借款20000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贷：无形资产15000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应交税费1000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清算损益4000</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kern w:val="0"/>
          <w:szCs w:val="21"/>
        </w:rPr>
        <w:t>C</w:t>
      </w:r>
      <w:r w:rsidR="007146D6" w:rsidRPr="007146D6">
        <w:rPr>
          <w:rFonts w:ascii="宋体" w:eastAsia="宋体" w:hAnsi="宋体" w:cs="宋体"/>
          <w:kern w:val="0"/>
          <w:szCs w:val="21"/>
        </w:rPr>
        <w:t>.</w:t>
      </w:r>
      <w:r w:rsidR="007146D6" w:rsidRPr="007146D6">
        <w:rPr>
          <w:rFonts w:ascii="宋体" w:eastAsia="宋体" w:hAnsi="宋体" w:cs="宋体" w:hint="eastAsia"/>
          <w:kern w:val="0"/>
          <w:szCs w:val="21"/>
        </w:rPr>
        <w:t>借：银行借款20000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贷：无形资产15000</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清算费用5000</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kern w:val="0"/>
          <w:szCs w:val="21"/>
        </w:rPr>
        <w:t>D</w:t>
      </w:r>
      <w:r w:rsidR="007146D6" w:rsidRPr="007146D6">
        <w:rPr>
          <w:rFonts w:ascii="宋体" w:eastAsia="宋体" w:hAnsi="宋体" w:cs="宋体"/>
          <w:kern w:val="0"/>
          <w:szCs w:val="21"/>
        </w:rPr>
        <w:t>.</w:t>
      </w:r>
      <w:r w:rsidR="007146D6" w:rsidRPr="007146D6">
        <w:rPr>
          <w:rFonts w:ascii="宋体" w:eastAsia="宋体" w:hAnsi="宋体" w:cs="宋体" w:hint="eastAsia"/>
          <w:kern w:val="0"/>
          <w:szCs w:val="21"/>
        </w:rPr>
        <w:t>借：银行借款20000</w:t>
      </w:r>
    </w:p>
    <w:p w:rsid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贷：无形资产</w:t>
      </w:r>
      <w:r>
        <w:rPr>
          <w:rFonts w:ascii="宋体" w:eastAsia="宋体" w:hAnsi="宋体" w:cs="宋体" w:hint="eastAsia"/>
          <w:kern w:val="0"/>
          <w:szCs w:val="21"/>
        </w:rPr>
        <w:t>15000</w:t>
      </w:r>
    </w:p>
    <w:p w:rsid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应交税费5000</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清算损益包括清算收益、清算损失和清算费用。其中清算收益是指在按可变现净值计价和重新确认债务中以及由于其他原因发生的资产价值增加和负债金额减少，包括清算期间破产企业财产变卖收入高于其账面成本之间的差额。</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w:t>
      </w:r>
    </w:p>
    <w:p w:rsidR="00B70A3D" w:rsidRPr="00DC1B6C" w:rsidRDefault="00B70A3D" w:rsidP="00C30277">
      <w:pPr>
        <w:widowControl/>
        <w:numPr>
          <w:ilvl w:val="0"/>
          <w:numId w:val="14"/>
        </w:numPr>
        <w:ind w:firstLineChars="200" w:firstLine="420"/>
        <w:jc w:val="left"/>
        <w:rPr>
          <w:rFonts w:ascii="宋体" w:eastAsia="宋体" w:hAnsi="宋体" w:cs="宋体"/>
          <w:kern w:val="0"/>
          <w:szCs w:val="21"/>
        </w:rPr>
      </w:pPr>
      <w:r w:rsidRPr="00DC1B6C">
        <w:rPr>
          <w:rFonts w:ascii="宋体" w:eastAsia="宋体" w:hAnsi="宋体" w:cs="宋体"/>
          <w:kern w:val="0"/>
          <w:szCs w:val="21"/>
        </w:rPr>
        <w:t>借：银行借款20000</w:t>
      </w:r>
    </w:p>
    <w:p w:rsidR="00B70A3D" w:rsidRPr="00DC1B6C" w:rsidRDefault="00B70A3D" w:rsidP="00C30277">
      <w:pPr>
        <w:widowControl/>
        <w:numPr>
          <w:ilvl w:val="0"/>
          <w:numId w:val="15"/>
        </w:numPr>
        <w:ind w:left="450" w:firstLineChars="200" w:firstLine="420"/>
        <w:jc w:val="left"/>
        <w:rPr>
          <w:rFonts w:ascii="宋体" w:eastAsia="宋体" w:hAnsi="宋体" w:cs="宋体"/>
          <w:kern w:val="0"/>
          <w:szCs w:val="21"/>
        </w:rPr>
      </w:pPr>
      <w:r w:rsidRPr="00DC1B6C">
        <w:rPr>
          <w:rFonts w:ascii="宋体" w:eastAsia="宋体" w:hAnsi="宋体" w:cs="宋体"/>
          <w:kern w:val="0"/>
          <w:szCs w:val="21"/>
        </w:rPr>
        <w:t>贷：无形资产15000</w:t>
      </w:r>
    </w:p>
    <w:p w:rsidR="00B70A3D" w:rsidRPr="00DC1B6C" w:rsidRDefault="00B70A3D" w:rsidP="00C30277">
      <w:pPr>
        <w:widowControl/>
        <w:numPr>
          <w:ilvl w:val="0"/>
          <w:numId w:val="16"/>
        </w:numPr>
        <w:ind w:left="900" w:firstLineChars="200" w:firstLine="420"/>
        <w:jc w:val="left"/>
        <w:rPr>
          <w:rFonts w:ascii="宋体" w:eastAsia="宋体" w:hAnsi="宋体" w:cs="宋体"/>
          <w:kern w:val="0"/>
          <w:szCs w:val="21"/>
        </w:rPr>
      </w:pPr>
      <w:r w:rsidRPr="00DC1B6C">
        <w:rPr>
          <w:rFonts w:ascii="宋体" w:eastAsia="宋体" w:hAnsi="宋体" w:cs="宋体"/>
          <w:kern w:val="0"/>
          <w:szCs w:val="21"/>
        </w:rPr>
        <w:t>应交税费1000</w:t>
      </w:r>
    </w:p>
    <w:p w:rsidR="00B70A3D" w:rsidRPr="00DC1B6C" w:rsidRDefault="00B70A3D" w:rsidP="00C30277">
      <w:pPr>
        <w:widowControl/>
        <w:numPr>
          <w:ilvl w:val="0"/>
          <w:numId w:val="17"/>
        </w:numPr>
        <w:ind w:left="1350" w:firstLineChars="200" w:firstLine="420"/>
        <w:jc w:val="left"/>
        <w:rPr>
          <w:rFonts w:ascii="宋体" w:eastAsia="宋体" w:hAnsi="宋体" w:cs="宋体"/>
          <w:kern w:val="0"/>
          <w:szCs w:val="21"/>
        </w:rPr>
      </w:pPr>
      <w:r w:rsidRPr="00DC1B6C">
        <w:rPr>
          <w:rFonts w:ascii="宋体" w:eastAsia="宋体" w:hAnsi="宋体" w:cs="宋体"/>
          <w:kern w:val="0"/>
          <w:szCs w:val="21"/>
        </w:rPr>
        <w:t>清算损益4000</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9.</w:t>
      </w:r>
      <w:r w:rsidR="00B70A3D" w:rsidRPr="00DC1B6C">
        <w:rPr>
          <w:rFonts w:ascii="宋体" w:eastAsia="宋体" w:hAnsi="宋体" w:cs="宋体"/>
          <w:kern w:val="0"/>
          <w:szCs w:val="21"/>
        </w:rPr>
        <w:t>下列选项能正确说明破产清算的一般程序是（  ）</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① 债权人申报债权</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② 管理人接管破产企业</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③ 提出破产申请，法院受理</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④ 重整失败，法院裁定、宣告企业破产</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⑤ 破产财产分配完毕，破产程序终结</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⑤①②④③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③①④②⑤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⑤①②④③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⑤①②④③</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破产处理从破产程序的开始到破产程序的终结经历了破产申请、和解整顿、破产宣告、破产清算等阶段。具体分为：（1） 破产申请的提出和受理；（2）债权申报；（3）重整与和解；（4）破产宣告；（5）破产清算；（6）破产程序终结。</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lastRenderedPageBreak/>
        <w:t>正确答案是：③①④②⑤</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10.</w:t>
      </w:r>
      <w:r w:rsidR="00B70A3D" w:rsidRPr="00DC1B6C">
        <w:rPr>
          <w:rFonts w:ascii="宋体" w:eastAsia="宋体" w:hAnsi="宋体" w:cs="宋体"/>
          <w:kern w:val="0"/>
          <w:szCs w:val="21"/>
        </w:rPr>
        <w:t>在法院宣告企业破产后，破产管理人进入企业以前，会计主体是（）</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该企业上级主管部门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破产管理人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该企业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法院</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重整会计的基本特点是：特殊的会计核算期间；重整期间重整损益与经营损益共存；会计揭示内容的双重性；企业重整结束后，会计处理方法的选择具有不确定性。其中，会计主体</w:t>
      </w:r>
      <w:proofErr w:type="gramStart"/>
      <w:r w:rsidR="00B70A3D" w:rsidRPr="00DC1B6C">
        <w:rPr>
          <w:rFonts w:ascii="宋体" w:eastAsia="宋体" w:hAnsi="宋体" w:cs="宋体"/>
          <w:kern w:val="0"/>
          <w:szCs w:val="21"/>
        </w:rPr>
        <w:t>假设仍</w:t>
      </w:r>
      <w:proofErr w:type="gramEnd"/>
      <w:r w:rsidR="00B70A3D" w:rsidRPr="00DC1B6C">
        <w:rPr>
          <w:rFonts w:ascii="宋体" w:eastAsia="宋体" w:hAnsi="宋体" w:cs="宋体"/>
          <w:kern w:val="0"/>
          <w:szCs w:val="21"/>
        </w:rPr>
        <w:t>保持不变。</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正确答案是：该企业</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11.</w:t>
      </w:r>
      <w:r w:rsidR="00B70A3D" w:rsidRPr="00DC1B6C">
        <w:rPr>
          <w:rFonts w:ascii="宋体" w:eastAsia="宋体" w:hAnsi="宋体" w:cs="宋体"/>
          <w:kern w:val="0"/>
          <w:szCs w:val="21"/>
        </w:rPr>
        <w:t>破产企业在人们法院受理破产案件前（）至破产宣告之日的期间内，隐匿、私分或者无偿转让财产被认为是没有法律效力的。</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九个月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sidRPr="007146D6">
        <w:rPr>
          <w:rFonts w:ascii="宋体" w:eastAsia="宋体" w:hAnsi="宋体" w:cs="宋体" w:hint="eastAsia"/>
          <w:kern w:val="0"/>
          <w:szCs w:val="21"/>
        </w:rPr>
        <w:t xml:space="preserve">.一年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六个月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三个月</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人民法院受理破产申请前１年内，破产企业由于无效行为如无偿转让资产、隐匿资产、以明显不合理价格出售资产、对没有财产担保的债务提供财产担保、对未到期的债务提前清偿、放弃自己的债权等，依照法律规定应由破产管理人追回的财产应作为破产资产。</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正确答案是：一年</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12.</w:t>
      </w:r>
      <w:r w:rsidR="00B70A3D" w:rsidRPr="00DC1B6C">
        <w:rPr>
          <w:rFonts w:ascii="宋体" w:eastAsia="宋体" w:hAnsi="宋体" w:cs="宋体"/>
          <w:kern w:val="0"/>
          <w:szCs w:val="21"/>
        </w:rPr>
        <w:t>企业在清算过程中所发生的各项费用支出中，不属于清算费用的是：</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无法偿付的债务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诉讼费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审计费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清算人员工资</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清算费用即破产费用，是指在破产清算过程中合理预计的、为破产债权人的共用利益而由破产财产中支付的费用。破产费用应包括以下内容：第一：清算管理费用。清算管理费用主要是指破产财产管理、变卖和分配所需要的费用，包括清算人员办公费、破产财产保管费、水电费、聘请的会计师、审计师和工程技术人员的聘用费、公证费、破产企业留守人员的工资和劳动保险费、变卖财产的广告宣传费、场地租赁费等；第二：破产案件诉讼费用。破产案件诉讼费用是指破产管理人在破产案件审理过程中支付的费用，包括破产宣告公告费、破产案件受理费、破产债权调查费等；第三：共益费用。共</w:t>
      </w:r>
      <w:proofErr w:type="gramStart"/>
      <w:r w:rsidR="00B70A3D" w:rsidRPr="00DC1B6C">
        <w:rPr>
          <w:rFonts w:ascii="宋体" w:eastAsia="宋体" w:hAnsi="宋体" w:cs="宋体"/>
          <w:kern w:val="0"/>
          <w:szCs w:val="21"/>
        </w:rPr>
        <w:t>益费用</w:t>
      </w:r>
      <w:proofErr w:type="gramEnd"/>
      <w:r w:rsidR="00B70A3D" w:rsidRPr="00DC1B6C">
        <w:rPr>
          <w:rFonts w:ascii="宋体" w:eastAsia="宋体" w:hAnsi="宋体" w:cs="宋体"/>
          <w:kern w:val="0"/>
          <w:szCs w:val="21"/>
        </w:rPr>
        <w:t>是指人民法院受理破产申请后由于</w:t>
      </w:r>
      <w:proofErr w:type="gramStart"/>
      <w:r w:rsidR="00B70A3D" w:rsidRPr="00DC1B6C">
        <w:rPr>
          <w:rFonts w:ascii="宋体" w:eastAsia="宋体" w:hAnsi="宋体" w:cs="宋体"/>
          <w:kern w:val="0"/>
          <w:szCs w:val="21"/>
        </w:rPr>
        <w:t>确认共</w:t>
      </w:r>
      <w:proofErr w:type="gramEnd"/>
      <w:r w:rsidR="00B70A3D" w:rsidRPr="00DC1B6C">
        <w:rPr>
          <w:rFonts w:ascii="宋体" w:eastAsia="宋体" w:hAnsi="宋体" w:cs="宋体"/>
          <w:kern w:val="0"/>
          <w:szCs w:val="21"/>
        </w:rPr>
        <w:t>益债务发生费用。</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正确答案是：无法偿付的债务</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13.</w:t>
      </w:r>
      <w:r w:rsidR="00B70A3D" w:rsidRPr="00DC1B6C">
        <w:rPr>
          <w:rFonts w:ascii="宋体" w:eastAsia="宋体" w:hAnsi="宋体" w:cs="宋体"/>
          <w:kern w:val="0"/>
          <w:szCs w:val="21"/>
        </w:rPr>
        <w:t>下列各项会计原则中，传统会计与破产会计都能适用的是：</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历史成本原则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权益发生制原则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客观性原则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划分收益性支出与资本性支出</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会计的会计假设之一是终止经营假设，在这一假定的基础上，产生了一系列的会计处理方法。持续经营假设基础上一些公认的会计处理程序和方法失去了存在的基础。因此，历史成本原则、权责发生制原则、资本性支出与收益性支出的划分已失去意义。</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正确答案是：客观性原则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14.</w:t>
      </w:r>
      <w:r w:rsidR="00B70A3D" w:rsidRPr="00DC1B6C">
        <w:rPr>
          <w:rFonts w:ascii="宋体" w:eastAsia="宋体" w:hAnsi="宋体" w:cs="宋体"/>
          <w:kern w:val="0"/>
          <w:szCs w:val="21"/>
        </w:rPr>
        <w:t>某公司在清算期间，支付管理人办公费用的会计分录应为：</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kern w:val="0"/>
          <w:szCs w:val="21"/>
        </w:rPr>
        <w:lastRenderedPageBreak/>
        <w:t>A</w:t>
      </w:r>
      <w:r w:rsidR="007146D6" w:rsidRPr="007146D6">
        <w:rPr>
          <w:rFonts w:ascii="宋体" w:eastAsia="宋体" w:hAnsi="宋体" w:cs="宋体"/>
          <w:kern w:val="0"/>
          <w:szCs w:val="21"/>
        </w:rPr>
        <w:t>.</w:t>
      </w:r>
      <w:r w:rsidR="007146D6" w:rsidRPr="007146D6">
        <w:rPr>
          <w:rFonts w:ascii="宋体" w:eastAsia="宋体" w:hAnsi="宋体" w:cs="宋体" w:hint="eastAsia"/>
          <w:kern w:val="0"/>
          <w:szCs w:val="21"/>
        </w:rPr>
        <w:t>借：管理费用</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贷：银行存款</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kern w:val="0"/>
          <w:szCs w:val="21"/>
        </w:rPr>
        <w:t xml:space="preserve"> </w:t>
      </w:r>
      <w:r w:rsidR="0068502B">
        <w:rPr>
          <w:rFonts w:ascii="宋体" w:eastAsia="宋体" w:hAnsi="宋体" w:cs="宋体"/>
          <w:kern w:val="0"/>
          <w:szCs w:val="21"/>
        </w:rPr>
        <w:t>B</w:t>
      </w:r>
      <w:r w:rsidRPr="007146D6">
        <w:rPr>
          <w:rFonts w:ascii="宋体" w:eastAsia="宋体" w:hAnsi="宋体" w:cs="宋体"/>
          <w:kern w:val="0"/>
          <w:szCs w:val="21"/>
        </w:rPr>
        <w:t>.</w:t>
      </w:r>
      <w:r w:rsidRPr="007146D6">
        <w:rPr>
          <w:rFonts w:ascii="宋体" w:eastAsia="宋体" w:hAnsi="宋体" w:cs="宋体" w:hint="eastAsia"/>
          <w:kern w:val="0"/>
          <w:szCs w:val="21"/>
        </w:rPr>
        <w:t>借：清算费用</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贷：银行存款</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kern w:val="0"/>
          <w:szCs w:val="21"/>
        </w:rPr>
        <w:t xml:space="preserve"> </w:t>
      </w:r>
      <w:r w:rsidR="0068502B">
        <w:rPr>
          <w:rFonts w:ascii="宋体" w:eastAsia="宋体" w:hAnsi="宋体" w:cs="宋体"/>
          <w:kern w:val="0"/>
          <w:szCs w:val="21"/>
        </w:rPr>
        <w:t>C</w:t>
      </w:r>
      <w:r w:rsidRPr="007146D6">
        <w:rPr>
          <w:rFonts w:ascii="宋体" w:eastAsia="宋体" w:hAnsi="宋体" w:cs="宋体"/>
          <w:kern w:val="0"/>
          <w:szCs w:val="21"/>
        </w:rPr>
        <w:t>.</w:t>
      </w:r>
      <w:r w:rsidRPr="007146D6">
        <w:rPr>
          <w:rFonts w:ascii="宋体" w:eastAsia="宋体" w:hAnsi="宋体" w:cs="宋体" w:hint="eastAsia"/>
          <w:kern w:val="0"/>
          <w:szCs w:val="21"/>
        </w:rPr>
        <w:t>借：销售费用</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贷：银行存款</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kern w:val="0"/>
          <w:szCs w:val="21"/>
        </w:rPr>
        <w:t xml:space="preserve"> </w:t>
      </w:r>
      <w:r w:rsidR="0068502B">
        <w:rPr>
          <w:rFonts w:ascii="宋体" w:eastAsia="宋体" w:hAnsi="宋体" w:cs="宋体"/>
          <w:kern w:val="0"/>
          <w:szCs w:val="21"/>
        </w:rPr>
        <w:t>D</w:t>
      </w:r>
      <w:r w:rsidRPr="007146D6">
        <w:rPr>
          <w:rFonts w:ascii="宋体" w:eastAsia="宋体" w:hAnsi="宋体" w:cs="宋体"/>
          <w:kern w:val="0"/>
          <w:szCs w:val="21"/>
        </w:rPr>
        <w:t>.</w:t>
      </w:r>
      <w:r w:rsidRPr="007146D6">
        <w:rPr>
          <w:rFonts w:ascii="宋体" w:eastAsia="宋体" w:hAnsi="宋体" w:cs="宋体" w:hint="eastAsia"/>
          <w:kern w:val="0"/>
          <w:szCs w:val="21"/>
        </w:rPr>
        <w:t>借：清算损益</w:t>
      </w:r>
    </w:p>
    <w:p w:rsidR="007146D6" w:rsidRPr="007146D6" w:rsidRDefault="007146D6" w:rsidP="00C30277">
      <w:pPr>
        <w:widowControl/>
        <w:ind w:firstLineChars="200" w:firstLine="420"/>
        <w:jc w:val="left"/>
        <w:rPr>
          <w:rFonts w:ascii="宋体" w:eastAsia="宋体" w:hAnsi="宋体" w:cs="宋体"/>
          <w:kern w:val="0"/>
          <w:szCs w:val="21"/>
        </w:rPr>
      </w:pPr>
      <w:r w:rsidRPr="007146D6">
        <w:rPr>
          <w:rFonts w:ascii="宋体" w:eastAsia="宋体" w:hAnsi="宋体" w:cs="宋体" w:hint="eastAsia"/>
          <w:kern w:val="0"/>
          <w:szCs w:val="21"/>
        </w:rPr>
        <w:t>贷：银行存款</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清算损益是指破产企业破产清算过程中发生的净损益。它包括清算收益、清算损失、清算费用。清算费用是指破产企业合理预计的将要支付的各项清算管理费用、诉讼费用和共</w:t>
      </w:r>
      <w:proofErr w:type="gramStart"/>
      <w:r w:rsidR="00B70A3D" w:rsidRPr="00DC1B6C">
        <w:rPr>
          <w:rFonts w:ascii="宋体" w:eastAsia="宋体" w:hAnsi="宋体" w:cs="宋体"/>
          <w:kern w:val="0"/>
          <w:szCs w:val="21"/>
        </w:rPr>
        <w:t>益费用</w:t>
      </w:r>
      <w:proofErr w:type="gramEnd"/>
      <w:r w:rsidR="00B70A3D" w:rsidRPr="00DC1B6C">
        <w:rPr>
          <w:rFonts w:ascii="宋体" w:eastAsia="宋体" w:hAnsi="宋体" w:cs="宋体"/>
          <w:kern w:val="0"/>
          <w:szCs w:val="21"/>
        </w:rPr>
        <w:t>以及对预计数的调整。清算费用的发生可直接计入“清算损益”而不再计入“管理费用”或其他科目。</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w:t>
      </w:r>
    </w:p>
    <w:p w:rsidR="00B70A3D" w:rsidRPr="00DC1B6C" w:rsidRDefault="00B70A3D" w:rsidP="00C30277">
      <w:pPr>
        <w:widowControl/>
        <w:numPr>
          <w:ilvl w:val="0"/>
          <w:numId w:val="26"/>
        </w:numPr>
        <w:ind w:left="0" w:firstLineChars="200" w:firstLine="420"/>
        <w:jc w:val="left"/>
        <w:rPr>
          <w:rFonts w:ascii="宋体" w:eastAsia="宋体" w:hAnsi="宋体" w:cs="宋体"/>
          <w:kern w:val="0"/>
          <w:szCs w:val="21"/>
        </w:rPr>
      </w:pPr>
      <w:r w:rsidRPr="00DC1B6C">
        <w:rPr>
          <w:rFonts w:ascii="宋体" w:eastAsia="宋体" w:hAnsi="宋体" w:cs="宋体"/>
          <w:kern w:val="0"/>
          <w:szCs w:val="21"/>
        </w:rPr>
        <w:t>借：清算损益</w:t>
      </w:r>
    </w:p>
    <w:p w:rsidR="00B70A3D" w:rsidRPr="00DC1B6C" w:rsidRDefault="00B70A3D" w:rsidP="00C30277">
      <w:pPr>
        <w:widowControl/>
        <w:numPr>
          <w:ilvl w:val="0"/>
          <w:numId w:val="27"/>
        </w:numPr>
        <w:ind w:left="450" w:firstLineChars="200" w:firstLine="420"/>
        <w:jc w:val="left"/>
        <w:rPr>
          <w:rFonts w:ascii="宋体" w:eastAsia="宋体" w:hAnsi="宋体" w:cs="宋体"/>
          <w:kern w:val="0"/>
          <w:szCs w:val="21"/>
        </w:rPr>
      </w:pPr>
      <w:r w:rsidRPr="00DC1B6C">
        <w:rPr>
          <w:rFonts w:ascii="宋体" w:eastAsia="宋体" w:hAnsi="宋体" w:cs="宋体"/>
          <w:kern w:val="0"/>
          <w:szCs w:val="21"/>
        </w:rPr>
        <w:t>贷：银行存款</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15.</w:t>
      </w:r>
      <w:r w:rsidR="00B70A3D" w:rsidRPr="00DC1B6C">
        <w:rPr>
          <w:rFonts w:ascii="宋体" w:eastAsia="宋体" w:hAnsi="宋体" w:cs="宋体"/>
          <w:kern w:val="0"/>
          <w:szCs w:val="21"/>
        </w:rPr>
        <w:t>如果企业财产不足清偿债务的时候，</w:t>
      </w:r>
      <w:proofErr w:type="gramStart"/>
      <w:r w:rsidR="00B70A3D" w:rsidRPr="00DC1B6C">
        <w:rPr>
          <w:rFonts w:ascii="宋体" w:eastAsia="宋体" w:hAnsi="宋体" w:cs="宋体"/>
          <w:kern w:val="0"/>
          <w:szCs w:val="21"/>
        </w:rPr>
        <w:t>清偿组</w:t>
      </w:r>
      <w:proofErr w:type="gramEnd"/>
      <w:r w:rsidR="00B70A3D" w:rsidRPr="00DC1B6C">
        <w:rPr>
          <w:rFonts w:ascii="宋体" w:eastAsia="宋体" w:hAnsi="宋体" w:cs="宋体"/>
          <w:kern w:val="0"/>
          <w:szCs w:val="21"/>
        </w:rPr>
        <w:t>立即向法院申请宣告破产。对破产的企业，当破产财产不足清偿债务的时候，应：</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移交给法院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按比例清偿 </w:t>
      </w:r>
    </w:p>
    <w:p w:rsidR="00EF3224" w:rsidRP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 xml:space="preserve">不再清偿 </w:t>
      </w:r>
    </w:p>
    <w:p w:rsidR="00EF3224"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EF3224">
        <w:rPr>
          <w:rFonts w:ascii="宋体" w:eastAsia="宋体" w:hAnsi="宋体" w:cs="宋体" w:hint="eastAsia"/>
          <w:kern w:val="0"/>
          <w:szCs w:val="21"/>
        </w:rPr>
        <w:t>.</w:t>
      </w:r>
      <w:r w:rsidR="00EF3224" w:rsidRPr="00EF3224">
        <w:rPr>
          <w:rFonts w:ascii="宋体" w:eastAsia="宋体" w:hAnsi="宋体" w:cs="宋体" w:hint="eastAsia"/>
          <w:kern w:val="0"/>
          <w:szCs w:val="21"/>
        </w:rPr>
        <w:t>作为清算损失</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企业的破产资产不足以清偿所有破产费用和共益债务的，先行清偿破产费用；破产资产不足以清偿破产费用的，管理人应当提请人民法院终结破产程序；破产资产不足以清偿所有破产费用或者共益债务的，按照比例清偿；破产资产</w:t>
      </w:r>
      <w:proofErr w:type="gramStart"/>
      <w:r w:rsidR="00B70A3D" w:rsidRPr="00DC1B6C">
        <w:rPr>
          <w:rFonts w:ascii="宋体" w:eastAsia="宋体" w:hAnsi="宋体" w:cs="宋体"/>
          <w:kern w:val="0"/>
          <w:szCs w:val="21"/>
        </w:rPr>
        <w:t>产</w:t>
      </w:r>
      <w:proofErr w:type="gramEnd"/>
      <w:r w:rsidR="00B70A3D" w:rsidRPr="00DC1B6C">
        <w:rPr>
          <w:rFonts w:ascii="宋体" w:eastAsia="宋体" w:hAnsi="宋体" w:cs="宋体"/>
          <w:kern w:val="0"/>
          <w:szCs w:val="21"/>
        </w:rPr>
        <w:t>不足以清偿同一顺序的清偿要求的，按照比例分配。</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破产企业清偿破产债务时，应根据剩余的破产资产的数额和破产债务的数额计算破产债务受偿率，并根据破产债务受偿率计算各债权人的受偿金额。</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正确答案是：按比例清偿</w:t>
      </w:r>
    </w:p>
    <w:p w:rsidR="00B70A3D" w:rsidRPr="00DC1B6C" w:rsidRDefault="00B70A3D" w:rsidP="00C30277">
      <w:pPr>
        <w:widowControl/>
        <w:ind w:firstLineChars="200" w:firstLine="422"/>
        <w:jc w:val="left"/>
        <w:rPr>
          <w:rFonts w:ascii="宋体" w:eastAsia="宋体" w:hAnsi="宋体" w:cs="宋体"/>
          <w:kern w:val="0"/>
          <w:szCs w:val="21"/>
        </w:rPr>
      </w:pPr>
      <w:r w:rsidRPr="00DC1B6C">
        <w:rPr>
          <w:rFonts w:ascii="宋体" w:eastAsia="宋体" w:hAnsi="宋体" w:cs="宋体"/>
          <w:b/>
          <w:bCs/>
          <w:kern w:val="0"/>
          <w:szCs w:val="21"/>
        </w:rPr>
        <w:t>二、多项选择题（每题4分，共52分）</w:t>
      </w:r>
    </w:p>
    <w:p w:rsidR="00B70A3D"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16.</w:t>
      </w:r>
      <w:r w:rsidR="00B70A3D" w:rsidRPr="00DC1B6C">
        <w:rPr>
          <w:rFonts w:ascii="宋体" w:eastAsia="宋体" w:hAnsi="宋体" w:cs="宋体"/>
          <w:kern w:val="0"/>
          <w:szCs w:val="21"/>
        </w:rPr>
        <w:t>可以提出重整申请的是：</w:t>
      </w:r>
      <w:r w:rsidR="00065A8F">
        <w:rPr>
          <w:rFonts w:ascii="宋体" w:eastAsia="宋体" w:hAnsi="宋体" w:cs="宋体" w:hint="eastAsia"/>
          <w:kern w:val="0"/>
          <w:szCs w:val="21"/>
        </w:rPr>
        <w:t>（</w:t>
      </w:r>
      <w:r w:rsidR="0068502B">
        <w:rPr>
          <w:rFonts w:ascii="宋体" w:eastAsia="宋体" w:hAnsi="宋体" w:cs="宋体" w:hint="eastAsia"/>
          <w:kern w:val="0"/>
          <w:szCs w:val="21"/>
        </w:rPr>
        <w:t>ABCD</w:t>
      </w:r>
      <w:r w:rsidR="00065A8F">
        <w:rPr>
          <w:rFonts w:ascii="宋体" w:eastAsia="宋体" w:hAnsi="宋体" w:cs="宋体" w:hint="eastAsia"/>
          <w:kern w:val="0"/>
          <w:szCs w:val="21"/>
        </w:rPr>
        <w:t>）</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董事会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债权人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股东大会 </w:t>
      </w:r>
    </w:p>
    <w:p w:rsidR="007146D6"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债务人</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企业面临财务困难，或经营混乱，面临停业危险时，应由符合法律规定的董事会、股东、债权人或其他机构向法院提出重整申请。</w:t>
      </w:r>
    </w:p>
    <w:p w:rsidR="00B70A3D" w:rsidRPr="00DC1B6C" w:rsidRDefault="00065A8F"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sidR="00B70A3D" w:rsidRPr="00DC1B6C">
        <w:rPr>
          <w:rFonts w:ascii="宋体" w:eastAsia="宋体" w:hAnsi="宋体" w:cs="宋体"/>
          <w:kern w:val="0"/>
          <w:szCs w:val="21"/>
        </w:rPr>
        <w:t>债务人, 债权人, 董事会, 股东大会</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17.</w:t>
      </w:r>
      <w:r w:rsidR="00B70A3D" w:rsidRPr="00DC1B6C">
        <w:rPr>
          <w:rFonts w:ascii="宋体" w:eastAsia="宋体" w:hAnsi="宋体" w:cs="宋体"/>
          <w:kern w:val="0"/>
          <w:szCs w:val="21"/>
        </w:rPr>
        <w:t>企业重整的特点是：</w:t>
      </w:r>
    </w:p>
    <w:p w:rsidR="007146D6" w:rsidRPr="00065A8F"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A</w:t>
      </w:r>
      <w:r w:rsidR="007146D6" w:rsidRPr="00065A8F">
        <w:rPr>
          <w:rFonts w:ascii="宋体" w:eastAsia="宋体" w:hAnsi="宋体" w:cs="宋体" w:hint="eastAsia"/>
          <w:bCs/>
          <w:kern w:val="0"/>
          <w:szCs w:val="21"/>
        </w:rPr>
        <w:t xml:space="preserve">.重整程序优先化  </w:t>
      </w:r>
    </w:p>
    <w:p w:rsidR="007146D6" w:rsidRPr="00065A8F"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B</w:t>
      </w:r>
      <w:r w:rsidR="007146D6" w:rsidRPr="00065A8F">
        <w:rPr>
          <w:rFonts w:ascii="宋体" w:eastAsia="宋体" w:hAnsi="宋体" w:cs="宋体" w:hint="eastAsia"/>
          <w:bCs/>
          <w:kern w:val="0"/>
          <w:szCs w:val="21"/>
        </w:rPr>
        <w:t xml:space="preserve">.重整原因宽松  </w:t>
      </w:r>
    </w:p>
    <w:p w:rsidR="007146D6" w:rsidRPr="00065A8F"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C</w:t>
      </w:r>
      <w:r w:rsidR="007146D6" w:rsidRPr="00065A8F">
        <w:rPr>
          <w:rFonts w:ascii="宋体" w:eastAsia="宋体" w:hAnsi="宋体" w:cs="宋体" w:hint="eastAsia"/>
          <w:bCs/>
          <w:kern w:val="0"/>
          <w:szCs w:val="21"/>
        </w:rPr>
        <w:t xml:space="preserve">.参与主体的多元化  </w:t>
      </w:r>
    </w:p>
    <w:p w:rsidR="007146D6" w:rsidRPr="00065A8F"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D</w:t>
      </w:r>
      <w:r w:rsidR="007146D6" w:rsidRPr="00065A8F">
        <w:rPr>
          <w:rFonts w:ascii="宋体" w:eastAsia="宋体" w:hAnsi="宋体" w:cs="宋体" w:hint="eastAsia"/>
          <w:bCs/>
          <w:kern w:val="0"/>
          <w:szCs w:val="21"/>
        </w:rPr>
        <w:t>.重整机构依法产生</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lastRenderedPageBreak/>
        <w:t>解析：</w:t>
      </w:r>
      <w:r w:rsidR="00B70A3D" w:rsidRPr="00DC1B6C">
        <w:rPr>
          <w:rFonts w:ascii="宋体" w:eastAsia="宋体" w:hAnsi="宋体" w:cs="宋体"/>
          <w:kern w:val="0"/>
          <w:szCs w:val="21"/>
        </w:rPr>
        <w:t>从重整法律制度规定的内容来看，其基本特点包括：1.重整申请主体和参与主体的多样性；2.重整机构依法产生；3.重整原因宽松；4.重整程序优先；5.法院在企业重整中居于主导地位；6.担保物权的非优先化；</w:t>
      </w:r>
      <w:r>
        <w:rPr>
          <w:rFonts w:ascii="宋体" w:eastAsia="宋体" w:hAnsi="宋体" w:cs="宋体"/>
          <w:kern w:val="0"/>
          <w:szCs w:val="21"/>
        </w:rPr>
        <w:t>7.</w:t>
      </w:r>
      <w:r w:rsidR="00B70A3D" w:rsidRPr="00DC1B6C">
        <w:rPr>
          <w:rFonts w:ascii="宋体" w:eastAsia="宋体" w:hAnsi="宋体" w:cs="宋体"/>
          <w:kern w:val="0"/>
          <w:szCs w:val="21"/>
        </w:rPr>
        <w:t>对股东权利的约束；</w:t>
      </w:r>
      <w:r>
        <w:rPr>
          <w:rFonts w:ascii="宋体" w:eastAsia="宋体" w:hAnsi="宋体" w:cs="宋体"/>
          <w:kern w:val="0"/>
          <w:szCs w:val="21"/>
        </w:rPr>
        <w:t>8.</w:t>
      </w:r>
      <w:r w:rsidR="00B70A3D" w:rsidRPr="00DC1B6C">
        <w:rPr>
          <w:rFonts w:ascii="宋体" w:eastAsia="宋体" w:hAnsi="宋体" w:cs="宋体"/>
          <w:kern w:val="0"/>
          <w:szCs w:val="21"/>
        </w:rPr>
        <w:t>重整一般有法定期限。</w:t>
      </w:r>
    </w:p>
    <w:p w:rsidR="00B70A3D" w:rsidRPr="00DC1B6C" w:rsidRDefault="00065A8F"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正确答案为：</w:t>
      </w:r>
      <w:r w:rsidR="00B70A3D" w:rsidRPr="00DC1B6C">
        <w:rPr>
          <w:rFonts w:ascii="宋体" w:eastAsia="宋体" w:hAnsi="宋体" w:cs="宋体"/>
          <w:kern w:val="0"/>
          <w:szCs w:val="21"/>
        </w:rPr>
        <w:t>参与主体的多元化, 重整机构依法产生, 重整原因宽松, 重整程序优先化</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18.</w:t>
      </w:r>
      <w:r w:rsidR="00B70A3D" w:rsidRPr="00DC1B6C">
        <w:rPr>
          <w:rFonts w:ascii="宋体" w:eastAsia="宋体" w:hAnsi="宋体" w:cs="宋体"/>
          <w:kern w:val="0"/>
          <w:szCs w:val="21"/>
        </w:rPr>
        <w:t>属于重整程序的是：</w:t>
      </w:r>
    </w:p>
    <w:p w:rsidR="00EF3224" w:rsidRPr="00EF3224"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A</w:t>
      </w:r>
      <w:r w:rsidR="00EF3224" w:rsidRPr="00EF3224">
        <w:rPr>
          <w:rFonts w:ascii="宋体" w:eastAsia="宋体" w:hAnsi="宋体" w:cs="宋体" w:hint="eastAsia"/>
          <w:bCs/>
          <w:kern w:val="0"/>
          <w:szCs w:val="21"/>
        </w:rPr>
        <w:t xml:space="preserve">.提出重整申请  </w:t>
      </w:r>
    </w:p>
    <w:p w:rsidR="00EF3224" w:rsidRPr="00EF3224"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B</w:t>
      </w:r>
      <w:r w:rsidR="00EF3224" w:rsidRPr="00EF3224">
        <w:rPr>
          <w:rFonts w:ascii="宋体" w:eastAsia="宋体" w:hAnsi="宋体" w:cs="宋体" w:hint="eastAsia"/>
          <w:bCs/>
          <w:kern w:val="0"/>
          <w:szCs w:val="21"/>
        </w:rPr>
        <w:t xml:space="preserve">.组成重整机构  </w:t>
      </w:r>
    </w:p>
    <w:p w:rsidR="00EF3224" w:rsidRPr="00EF3224"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C</w:t>
      </w:r>
      <w:r w:rsidR="00EF3224" w:rsidRPr="00EF3224">
        <w:rPr>
          <w:rFonts w:ascii="宋体" w:eastAsia="宋体" w:hAnsi="宋体" w:cs="宋体" w:hint="eastAsia"/>
          <w:bCs/>
          <w:kern w:val="0"/>
          <w:szCs w:val="21"/>
        </w:rPr>
        <w:t xml:space="preserve">.制定计划  </w:t>
      </w:r>
    </w:p>
    <w:p w:rsidR="00EF3224" w:rsidRPr="00EF3224"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D</w:t>
      </w:r>
      <w:r w:rsidR="00EF3224" w:rsidRPr="00EF3224">
        <w:rPr>
          <w:rFonts w:ascii="宋体" w:eastAsia="宋体" w:hAnsi="宋体" w:cs="宋体" w:hint="eastAsia"/>
          <w:bCs/>
          <w:kern w:val="0"/>
          <w:szCs w:val="21"/>
        </w:rPr>
        <w:t>.重整结束，组成新的股东大会</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重整的一般程序是：1.提出重整申请；2.法院调查和裁决.；3.组成重整机构；4.制订重整计划；5.完成重整。</w:t>
      </w:r>
    </w:p>
    <w:p w:rsidR="00B70A3D" w:rsidRPr="00DC1B6C" w:rsidRDefault="00065A8F"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sidR="00B70A3D" w:rsidRPr="00DC1B6C">
        <w:rPr>
          <w:rFonts w:ascii="宋体" w:eastAsia="宋体" w:hAnsi="宋体" w:cs="宋体"/>
          <w:kern w:val="0"/>
          <w:szCs w:val="21"/>
        </w:rPr>
        <w:t>提出重整申请, 组成重整机构, 制定计划, 重整结束，组成新的股东大会</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19.</w:t>
      </w:r>
      <w:r w:rsidR="00B70A3D" w:rsidRPr="00DC1B6C">
        <w:rPr>
          <w:rFonts w:ascii="宋体" w:eastAsia="宋体" w:hAnsi="宋体" w:cs="宋体"/>
          <w:kern w:val="0"/>
          <w:szCs w:val="21"/>
        </w:rPr>
        <w:t>重整会计核算的特点是：</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重整损益与经营损益共存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会计期间特殊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终止持续经营假设 </w:t>
      </w:r>
    </w:p>
    <w:p w:rsidR="00065A8F"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会计揭示内容的双重性</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重整会计核算的特点是：特殊的会计核算期间、重整期间重整损益与经营损益共存、会计揭示内容的双重性等。</w:t>
      </w:r>
    </w:p>
    <w:p w:rsidR="00B70A3D" w:rsidRPr="00DC1B6C" w:rsidRDefault="00065A8F"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sidR="00B70A3D" w:rsidRPr="00DC1B6C">
        <w:rPr>
          <w:rFonts w:ascii="宋体" w:eastAsia="宋体" w:hAnsi="宋体" w:cs="宋体"/>
          <w:kern w:val="0"/>
          <w:szCs w:val="21"/>
        </w:rPr>
        <w:t>会计期间特殊, 会计揭示内容的双重性, 重整损益与经营损益共存</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20.</w:t>
      </w:r>
      <w:r w:rsidR="00B70A3D" w:rsidRPr="00DC1B6C">
        <w:rPr>
          <w:rFonts w:ascii="宋体" w:eastAsia="宋体" w:hAnsi="宋体" w:cs="宋体"/>
          <w:kern w:val="0"/>
          <w:szCs w:val="21"/>
        </w:rPr>
        <w:t>清算会计与传统会计相比，对下列（  ）发生了变化。</w:t>
      </w:r>
    </w:p>
    <w:p w:rsidR="007146D6"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A</w:t>
      </w:r>
      <w:r w:rsidR="007146D6">
        <w:rPr>
          <w:rFonts w:ascii="宋体" w:eastAsia="宋体" w:hAnsi="宋体" w:cs="宋体" w:hint="eastAsia"/>
          <w:bCs/>
          <w:kern w:val="0"/>
          <w:szCs w:val="21"/>
        </w:rPr>
        <w:t>.</w:t>
      </w:r>
      <w:r w:rsidR="007146D6" w:rsidRPr="007146D6">
        <w:rPr>
          <w:rFonts w:ascii="宋体" w:eastAsia="宋体" w:hAnsi="宋体" w:cs="宋体" w:hint="eastAsia"/>
          <w:bCs/>
          <w:kern w:val="0"/>
          <w:szCs w:val="21"/>
        </w:rPr>
        <w:t>及时性原则</w:t>
      </w:r>
      <w:r w:rsidR="007146D6">
        <w:rPr>
          <w:rFonts w:ascii="宋体" w:eastAsia="宋体" w:hAnsi="宋体" w:cs="宋体" w:hint="eastAsia"/>
          <w:bCs/>
          <w:kern w:val="0"/>
          <w:szCs w:val="21"/>
        </w:rPr>
        <w:t xml:space="preserve">  </w:t>
      </w:r>
    </w:p>
    <w:p w:rsidR="007146D6" w:rsidRPr="007146D6"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B</w:t>
      </w:r>
      <w:r w:rsidR="007146D6">
        <w:rPr>
          <w:rFonts w:ascii="宋体" w:eastAsia="宋体" w:hAnsi="宋体" w:cs="宋体" w:hint="eastAsia"/>
          <w:bCs/>
          <w:kern w:val="0"/>
          <w:szCs w:val="21"/>
        </w:rPr>
        <w:t>.</w:t>
      </w:r>
      <w:r w:rsidR="007146D6" w:rsidRPr="007146D6">
        <w:rPr>
          <w:rFonts w:ascii="宋体" w:eastAsia="宋体" w:hAnsi="宋体" w:cs="宋体" w:hint="eastAsia"/>
          <w:bCs/>
          <w:kern w:val="0"/>
          <w:szCs w:val="21"/>
        </w:rPr>
        <w:t xml:space="preserve">历史成本原则  </w:t>
      </w:r>
    </w:p>
    <w:p w:rsidR="007146D6" w:rsidRPr="007146D6"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C</w:t>
      </w:r>
      <w:r w:rsidR="007146D6">
        <w:rPr>
          <w:rFonts w:ascii="宋体" w:eastAsia="宋体" w:hAnsi="宋体" w:cs="宋体" w:hint="eastAsia"/>
          <w:bCs/>
          <w:kern w:val="0"/>
          <w:szCs w:val="21"/>
        </w:rPr>
        <w:t>.</w:t>
      </w:r>
      <w:r w:rsidR="007146D6" w:rsidRPr="007146D6">
        <w:rPr>
          <w:rFonts w:ascii="宋体" w:eastAsia="宋体" w:hAnsi="宋体" w:cs="宋体" w:hint="eastAsia"/>
          <w:bCs/>
          <w:kern w:val="0"/>
          <w:szCs w:val="21"/>
        </w:rPr>
        <w:t xml:space="preserve">客观性原则 </w:t>
      </w:r>
    </w:p>
    <w:p w:rsidR="007146D6" w:rsidRPr="007146D6"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D</w:t>
      </w:r>
      <w:r w:rsidR="007146D6">
        <w:rPr>
          <w:rFonts w:ascii="宋体" w:eastAsia="宋体" w:hAnsi="宋体" w:cs="宋体" w:hint="eastAsia"/>
          <w:bCs/>
          <w:kern w:val="0"/>
          <w:szCs w:val="21"/>
        </w:rPr>
        <w:t>.</w:t>
      </w:r>
      <w:r w:rsidR="007146D6" w:rsidRPr="007146D6">
        <w:rPr>
          <w:rFonts w:ascii="宋体" w:eastAsia="宋体" w:hAnsi="宋体" w:cs="宋体" w:hint="eastAsia"/>
          <w:bCs/>
          <w:kern w:val="0"/>
          <w:szCs w:val="21"/>
        </w:rPr>
        <w:t xml:space="preserve">配比性原则  </w:t>
      </w:r>
    </w:p>
    <w:p w:rsidR="007146D6" w:rsidRPr="007146D6" w:rsidRDefault="0068502B" w:rsidP="00C30277">
      <w:pPr>
        <w:widowControl/>
        <w:ind w:firstLineChars="200" w:firstLine="420"/>
        <w:jc w:val="left"/>
        <w:rPr>
          <w:rFonts w:ascii="宋体" w:eastAsia="宋体" w:hAnsi="宋体" w:cs="宋体"/>
          <w:bCs/>
          <w:kern w:val="0"/>
          <w:szCs w:val="21"/>
        </w:rPr>
      </w:pPr>
      <w:r>
        <w:rPr>
          <w:rFonts w:ascii="宋体" w:eastAsia="宋体" w:hAnsi="宋体" w:cs="宋体" w:hint="eastAsia"/>
          <w:bCs/>
          <w:kern w:val="0"/>
          <w:szCs w:val="21"/>
        </w:rPr>
        <w:t>E</w:t>
      </w:r>
      <w:r w:rsidR="007146D6">
        <w:rPr>
          <w:rFonts w:ascii="宋体" w:eastAsia="宋体" w:hAnsi="宋体" w:cs="宋体" w:hint="eastAsia"/>
          <w:bCs/>
          <w:kern w:val="0"/>
          <w:szCs w:val="21"/>
        </w:rPr>
        <w:t>.</w:t>
      </w:r>
      <w:r w:rsidR="007146D6" w:rsidRPr="007146D6">
        <w:rPr>
          <w:rFonts w:ascii="宋体" w:eastAsia="宋体" w:hAnsi="宋体" w:cs="宋体" w:hint="eastAsia"/>
          <w:bCs/>
          <w:kern w:val="0"/>
          <w:szCs w:val="21"/>
        </w:rPr>
        <w:t>权责发生制原则</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企业破产后，持续经营实际上被打破了，持续经营假设基础上一些公认的会计处理程序和方法失去了存在的基础。企业破产后，企业没有正常的经营活动，也就没有必要分期考核经营成果，只有清算期结束后的最终清算损益才有实际意义。因此，配比原则、历史成本原则、权责发生制原则在破产企业不再适用。</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正确答案：</w:t>
      </w:r>
      <w:r w:rsidR="00B70A3D" w:rsidRPr="00DC1B6C">
        <w:rPr>
          <w:rFonts w:ascii="宋体" w:eastAsia="宋体" w:hAnsi="宋体" w:cs="宋体"/>
          <w:kern w:val="0"/>
          <w:szCs w:val="21"/>
        </w:rPr>
        <w:t>配比性原则, 历史成本原则, 权责发生制原则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21.</w:t>
      </w:r>
      <w:r w:rsidR="00B70A3D" w:rsidRPr="00DC1B6C">
        <w:rPr>
          <w:rFonts w:ascii="宋体" w:eastAsia="宋体" w:hAnsi="宋体" w:cs="宋体"/>
          <w:kern w:val="0"/>
          <w:szCs w:val="21"/>
        </w:rPr>
        <w:t>下列各项属于清算损益的是（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7146D6" w:rsidRPr="007146D6">
        <w:rPr>
          <w:rFonts w:ascii="宋体" w:eastAsia="宋体" w:hAnsi="宋体" w:cs="宋体" w:hint="eastAsia"/>
          <w:kern w:val="0"/>
          <w:szCs w:val="21"/>
        </w:rPr>
        <w:t xml:space="preserve">.清算期间发生的财产盘盈作价收入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各项清算管理费用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清算期间因破产企业债权人的原因而确实无法偿还的债务、消除的债务  </w:t>
      </w:r>
    </w:p>
    <w:p w:rsidR="007146D6" w:rsidRP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 xml:space="preserve">清算期间破产企业财产变现收入低于其账面成本之间的差额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7146D6">
        <w:rPr>
          <w:rFonts w:ascii="宋体" w:eastAsia="宋体" w:hAnsi="宋体" w:cs="宋体" w:hint="eastAsia"/>
          <w:kern w:val="0"/>
          <w:szCs w:val="21"/>
        </w:rPr>
        <w:t>.</w:t>
      </w:r>
      <w:r w:rsidR="007146D6" w:rsidRPr="007146D6">
        <w:rPr>
          <w:rFonts w:ascii="宋体" w:eastAsia="宋体" w:hAnsi="宋体" w:cs="宋体" w:hint="eastAsia"/>
          <w:kern w:val="0"/>
          <w:szCs w:val="21"/>
        </w:rPr>
        <w:t>清算期间破产企业财产变卖收入高于其账面成本之间的差额</w:t>
      </w:r>
      <w:r w:rsidR="00B70A3D" w:rsidRPr="00DC1B6C">
        <w:rPr>
          <w:rFonts w:ascii="宋体" w:eastAsia="宋体" w:hAnsi="宋体" w:cs="宋体"/>
          <w:kern w:val="0"/>
          <w:szCs w:val="21"/>
        </w:rPr>
        <w:t>清</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算损益包括清算收益、清算损失和清算费用。清算收益是指在按可变现净值计价和重新确认债务中以及由于其他原因发生的资产价值增加和负债金额减少。清算损失是指在按可变现净值计价和重新确认债务中发生的资产价值减少和负债金额增加。清算费用即破产费用，是指在破产清算过程中合理预计的、为破产债权人的共用利益而由破产财产中支付的费用。根据我国破产法的规定，破产费用应包括以下内容：各项清算管理费用、诉讼费用、共益费用、破产安置费用以及对预计数的调整。</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lastRenderedPageBreak/>
        <w:t>正确答案</w:t>
      </w:r>
      <w:r w:rsidR="00B70A3D" w:rsidRPr="00DC1B6C">
        <w:rPr>
          <w:rFonts w:ascii="宋体" w:eastAsia="宋体" w:hAnsi="宋体" w:cs="宋体"/>
          <w:kern w:val="0"/>
          <w:szCs w:val="21"/>
        </w:rPr>
        <w:t>: 清算期间破产企业财产变卖收入高于其账面成本之间的差额, 清算期间因破产企业债权人的原因而确实无法偿还的债务、消除的债务, 清算期间破产企业财产变现收入低于其账面成本之间的差额, 清算期间发生的财产盘盈作价收入, 各项清算管理费用</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22.</w:t>
      </w:r>
      <w:r w:rsidR="00B70A3D" w:rsidRPr="00DC1B6C">
        <w:rPr>
          <w:rFonts w:ascii="宋体" w:eastAsia="宋体" w:hAnsi="宋体" w:cs="宋体"/>
          <w:kern w:val="0"/>
          <w:szCs w:val="21"/>
        </w:rPr>
        <w:t>在进行破产清算的会计核算时，“清算损益”科目核算的内容包括：</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结转的清算费用、土地转让收益账户的余额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破产以前产生的留存收益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结转的有关资产负债账户的余额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被清算企业在清算期间确认债务发生的损益  </w:t>
      </w:r>
    </w:p>
    <w:p w:rsidR="00B70A3D"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被清算企业在清算期间处置资产发生的损益</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sidR="00B70A3D" w:rsidRPr="00DC1B6C">
        <w:rPr>
          <w:rFonts w:ascii="宋体" w:eastAsia="宋体" w:hAnsi="宋体" w:cs="宋体"/>
          <w:kern w:val="0"/>
          <w:szCs w:val="21"/>
        </w:rPr>
        <w:t>: 被清算企业在清算期间处置资产发生的损益, 被清算企业在清算期间确认债务发生的损益, 结转的清算费用、土地转让收益账户的余额, 结转的有关资产负债账户的余额</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23.</w:t>
      </w:r>
      <w:r w:rsidR="00B70A3D" w:rsidRPr="00DC1B6C">
        <w:rPr>
          <w:rFonts w:ascii="宋体" w:eastAsia="宋体" w:hAnsi="宋体" w:cs="宋体"/>
          <w:kern w:val="0"/>
          <w:szCs w:val="21"/>
        </w:rPr>
        <w:t>清算期间清算机构的（  ）可计入清算费用</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差旅费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人员工资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办公费  </w:t>
      </w:r>
    </w:p>
    <w:p w:rsid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公告费  </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清算费用是指破产企业合理预计的将要支付的各项清算管理费用、诉讼费用和共</w:t>
      </w:r>
      <w:proofErr w:type="gramStart"/>
      <w:r w:rsidR="00B70A3D" w:rsidRPr="00DC1B6C">
        <w:rPr>
          <w:rFonts w:ascii="宋体" w:eastAsia="宋体" w:hAnsi="宋体" w:cs="宋体"/>
          <w:kern w:val="0"/>
          <w:szCs w:val="21"/>
        </w:rPr>
        <w:t>益费用</w:t>
      </w:r>
      <w:proofErr w:type="gramEnd"/>
      <w:r w:rsidR="00B70A3D" w:rsidRPr="00DC1B6C">
        <w:rPr>
          <w:rFonts w:ascii="宋体" w:eastAsia="宋体" w:hAnsi="宋体" w:cs="宋体"/>
          <w:kern w:val="0"/>
          <w:szCs w:val="21"/>
        </w:rPr>
        <w:t>以及对预计数的调整。清算损失是指在按可变现净值计价和重新确认债务中以及由于其他原因而发生的资产价值减少和负债金额增加，它们都属于清算损益。</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sidR="00B70A3D" w:rsidRPr="00DC1B6C">
        <w:rPr>
          <w:rFonts w:ascii="宋体" w:eastAsia="宋体" w:hAnsi="宋体" w:cs="宋体"/>
          <w:kern w:val="0"/>
          <w:szCs w:val="21"/>
        </w:rPr>
        <w:t>: 人员工资, 差旅费, 公告费, 办公费</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24.</w:t>
      </w:r>
      <w:r w:rsidR="00B70A3D" w:rsidRPr="00DC1B6C">
        <w:rPr>
          <w:rFonts w:ascii="宋体" w:eastAsia="宋体" w:hAnsi="宋体" w:cs="宋体"/>
          <w:kern w:val="0"/>
          <w:szCs w:val="21"/>
        </w:rPr>
        <w:t>可以用来进行财产清算和清偿的破产财产，可以是（）</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企业在破产宣告后至破产程序终结前所取得的财产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企业破产时所应经管理的全部财产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企业破产前所经营管理的全部财产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企业在破产宣告时至破产程序终结前所取得的财产  </w:t>
      </w:r>
    </w:p>
    <w:p w:rsidR="00C30277"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投资者投入的财产</w:t>
      </w:r>
      <w:r w:rsidR="00B70A3D" w:rsidRPr="00DC1B6C">
        <w:rPr>
          <w:rFonts w:ascii="宋体" w:eastAsia="宋体" w:hAnsi="宋体" w:cs="宋体"/>
          <w:kern w:val="0"/>
          <w:szCs w:val="21"/>
        </w:rPr>
        <w:t>破产资产的范围是破产申请受理时属于破产企业的全部资产以及破产</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申请受理后至破产程序终结前破产企业取得的资产。包括企业的投资者投入的资产、企业积累资金所形成的资产等。</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sidR="00B70A3D" w:rsidRPr="00DC1B6C">
        <w:rPr>
          <w:rFonts w:ascii="宋体" w:eastAsia="宋体" w:hAnsi="宋体" w:cs="宋体"/>
          <w:kern w:val="0"/>
          <w:szCs w:val="21"/>
        </w:rPr>
        <w:t>: 企业破产时所应经管理的全部财产, 企业在破产宣告后至破产程序终结前所取得的财产, 投资者投入的财产</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25.</w:t>
      </w:r>
      <w:r w:rsidR="00B70A3D" w:rsidRPr="00DC1B6C">
        <w:rPr>
          <w:rFonts w:ascii="宋体" w:eastAsia="宋体" w:hAnsi="宋体" w:cs="宋体"/>
          <w:kern w:val="0"/>
          <w:szCs w:val="21"/>
        </w:rPr>
        <w:t>破产管理人在破产清算工作结束以后，需要编制的各种破产清算财务报表有（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破产财产分配表 </w:t>
      </w:r>
    </w:p>
    <w:p w:rsid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破产清算资产负债表</w:t>
      </w:r>
      <w:r w:rsidR="00DC1B6C">
        <w:rPr>
          <w:rFonts w:ascii="宋体" w:eastAsia="宋体" w:hAnsi="宋体" w:cs="宋体" w:hint="eastAsia"/>
          <w:kern w:val="0"/>
          <w:szCs w:val="21"/>
        </w:rPr>
        <w:t xml:space="preserve">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破产企业净资产变动表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货币资金收支表 </w:t>
      </w:r>
    </w:p>
    <w:p w:rsidR="00B70A3D"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破产清算损益表</w:t>
      </w:r>
      <w:r w:rsidR="00B70A3D" w:rsidRPr="00DC1B6C">
        <w:rPr>
          <w:rFonts w:ascii="宋体" w:eastAsia="宋体" w:hAnsi="宋体" w:cs="宋体"/>
          <w:kern w:val="0"/>
          <w:szCs w:val="21"/>
        </w:rPr>
        <w:t>破产清算财务报表包括破产清算资产负债表、破产清算损益表 、净资产变动表、破产清算财产表、破产财产分配表、货币资金收支表等。</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Pr>
          <w:rFonts w:ascii="宋体" w:eastAsia="宋体" w:hAnsi="宋体" w:cs="宋体"/>
          <w:kern w:val="0"/>
          <w:szCs w:val="21"/>
        </w:rPr>
        <w:t>:</w:t>
      </w:r>
      <w:r w:rsidR="00B70A3D" w:rsidRPr="00DC1B6C">
        <w:rPr>
          <w:rFonts w:ascii="宋体" w:eastAsia="宋体" w:hAnsi="宋体" w:cs="宋体"/>
          <w:kern w:val="0"/>
          <w:szCs w:val="21"/>
        </w:rPr>
        <w:t>破产清算资产负债表, 货币资金收支表, 破产财产分配表, 破产清算损益表, 破产企业净资产变动表</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26.</w:t>
      </w:r>
      <w:r w:rsidR="00B70A3D" w:rsidRPr="00DC1B6C">
        <w:rPr>
          <w:rFonts w:ascii="宋体" w:eastAsia="宋体" w:hAnsi="宋体" w:cs="宋体"/>
          <w:kern w:val="0"/>
          <w:szCs w:val="21"/>
        </w:rPr>
        <w:t>破产资产的计量方式有（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账面净值法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重置成本法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lastRenderedPageBreak/>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协商估价法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现行市价法  </w:t>
      </w:r>
    </w:p>
    <w:p w:rsid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清算价格法</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破产资产的计量方法有很多，一般情况下，应根据破产资产的构成及具体特点的不同而采用不同的方法。应用的主要方法包括账面净值法、重置成本法、现行市价法、清算价格法、协商估价法等。</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Pr>
          <w:rFonts w:ascii="宋体" w:eastAsia="宋体" w:hAnsi="宋体" w:cs="宋体"/>
          <w:kern w:val="0"/>
          <w:szCs w:val="21"/>
        </w:rPr>
        <w:t>:</w:t>
      </w:r>
      <w:r w:rsidR="00B70A3D" w:rsidRPr="00DC1B6C">
        <w:rPr>
          <w:rFonts w:ascii="宋体" w:eastAsia="宋体" w:hAnsi="宋体" w:cs="宋体"/>
          <w:kern w:val="0"/>
          <w:szCs w:val="21"/>
        </w:rPr>
        <w:t>账面净值法, 重置成本法, 协商估价法, 清算价格法, 现行市价法</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27.</w:t>
      </w:r>
      <w:r w:rsidR="00B70A3D" w:rsidRPr="00DC1B6C">
        <w:rPr>
          <w:rFonts w:ascii="宋体" w:eastAsia="宋体" w:hAnsi="宋体" w:cs="宋体"/>
          <w:kern w:val="0"/>
          <w:szCs w:val="21"/>
        </w:rPr>
        <w:t>非破产资产包括（）</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破产企业的抵消资产数额大于抵消债务数额的差额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抵消资产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担保资产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担保资产数额大于担保债务数额的差额  </w:t>
      </w:r>
    </w:p>
    <w:p w:rsidR="00B70A3D"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人民法院受理破产申请前１年内，破产企业无偿转让资产，由破产管理人追回的财产</w:t>
      </w:r>
      <w:r w:rsidR="00B70A3D" w:rsidRPr="00DC1B6C">
        <w:rPr>
          <w:rFonts w:ascii="宋体" w:eastAsia="宋体" w:hAnsi="宋体" w:cs="宋体"/>
          <w:kern w:val="0"/>
          <w:szCs w:val="21"/>
        </w:rPr>
        <w:t>非破产资产包括担保资产、抵消资产等。</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人民法院受理破产申请前1年内，破产企业由于无效行为如无偿转让资产、隐匿资产、以明显不合理价格出售资产、对没有财产担保的债务提供财产担保、对未到期的债务提前清偿、放弃自己的债权等，依照法律规定应由破产管理人追回的财产应作为破产资产。担保资产数额大于担保债务数额的差额以及破产企业的抵消资产数额大于抵消债务数额的差额也应作为破产资产。</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Pr>
          <w:rFonts w:ascii="宋体" w:eastAsia="宋体" w:hAnsi="宋体" w:cs="宋体"/>
          <w:kern w:val="0"/>
          <w:szCs w:val="21"/>
        </w:rPr>
        <w:t>:</w:t>
      </w:r>
      <w:r w:rsidR="00B70A3D" w:rsidRPr="00DC1B6C">
        <w:rPr>
          <w:rFonts w:ascii="宋体" w:eastAsia="宋体" w:hAnsi="宋体" w:cs="宋体"/>
          <w:kern w:val="0"/>
          <w:szCs w:val="21"/>
        </w:rPr>
        <w:t>担保资产, 抵消资产</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28.</w:t>
      </w:r>
      <w:r w:rsidR="00B70A3D" w:rsidRPr="00DC1B6C">
        <w:rPr>
          <w:rFonts w:ascii="宋体" w:eastAsia="宋体" w:hAnsi="宋体" w:cs="宋体"/>
          <w:kern w:val="0"/>
          <w:szCs w:val="21"/>
        </w:rPr>
        <w:t>破产债务包括（）</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A</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放弃优先受偿权的债务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B</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优先清偿债务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C</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未申报债务 </w:t>
      </w:r>
    </w:p>
    <w:p w:rsidR="00DC1B6C" w:rsidRPr="00DC1B6C"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D</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 xml:space="preserve">无财产担保债务  </w:t>
      </w:r>
    </w:p>
    <w:p w:rsidR="007146D6" w:rsidRDefault="0068502B"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E</w:t>
      </w:r>
      <w:r w:rsidR="00DC1B6C">
        <w:rPr>
          <w:rFonts w:ascii="宋体" w:eastAsia="宋体" w:hAnsi="宋体" w:cs="宋体" w:hint="eastAsia"/>
          <w:kern w:val="0"/>
          <w:szCs w:val="21"/>
        </w:rPr>
        <w:t>.</w:t>
      </w:r>
      <w:r w:rsidR="00DC1B6C" w:rsidRPr="00DC1B6C">
        <w:rPr>
          <w:rFonts w:ascii="宋体" w:eastAsia="宋体" w:hAnsi="宋体" w:cs="宋体" w:hint="eastAsia"/>
          <w:kern w:val="0"/>
          <w:szCs w:val="21"/>
        </w:rPr>
        <w:t>抵消差额债务</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债务的范围包括：（1）无财产担保债务；（2）放弃优先受偿权利的债务。（3）担保差额债务；（4）保证债务；（5）抵消差额债务。另外，破产债务的确认标准是：（1）破产债务首先必须符合普通债务的条件，在破产宣告前成立的债务。（2）破产债务必须是按照破产程序申报、经人民法院和债权人会议确认、破产管理人核实的债务。不符合这一条件的，不应确认为破产债务。而未申报债务、优先清偿债务属于非破产债务。</w:t>
      </w:r>
    </w:p>
    <w:p w:rsidR="00B70A3D" w:rsidRPr="00DC1B6C" w:rsidRDefault="00C30277" w:rsidP="00C30277">
      <w:pPr>
        <w:widowControl/>
        <w:ind w:firstLineChars="200" w:firstLine="420"/>
        <w:jc w:val="left"/>
        <w:rPr>
          <w:rFonts w:ascii="宋体" w:eastAsia="宋体" w:hAnsi="宋体" w:cs="宋体"/>
          <w:kern w:val="0"/>
          <w:szCs w:val="21"/>
        </w:rPr>
      </w:pPr>
      <w:r>
        <w:rPr>
          <w:rFonts w:ascii="宋体" w:eastAsia="宋体" w:hAnsi="宋体" w:cs="宋体" w:hint="eastAsia"/>
          <w:kern w:val="0"/>
          <w:szCs w:val="21"/>
        </w:rPr>
        <w:t>正确答案</w:t>
      </w:r>
      <w:r>
        <w:rPr>
          <w:rFonts w:ascii="宋体" w:eastAsia="宋体" w:hAnsi="宋体" w:cs="宋体"/>
          <w:kern w:val="0"/>
          <w:szCs w:val="21"/>
        </w:rPr>
        <w:t>:</w:t>
      </w:r>
      <w:r w:rsidR="00B70A3D" w:rsidRPr="00DC1B6C">
        <w:rPr>
          <w:rFonts w:ascii="宋体" w:eastAsia="宋体" w:hAnsi="宋体" w:cs="宋体"/>
          <w:kern w:val="0"/>
          <w:szCs w:val="21"/>
        </w:rPr>
        <w:t>无财产担保债务, 抵消差额债务, 放弃优先受偿权的债务</w:t>
      </w:r>
    </w:p>
    <w:p w:rsidR="00B70A3D" w:rsidRPr="00DC1B6C" w:rsidRDefault="00B70A3D" w:rsidP="00C30277">
      <w:pPr>
        <w:widowControl/>
        <w:ind w:firstLineChars="200" w:firstLine="422"/>
        <w:jc w:val="left"/>
        <w:rPr>
          <w:rFonts w:ascii="宋体" w:eastAsia="宋体" w:hAnsi="宋体" w:cs="宋体"/>
          <w:kern w:val="0"/>
          <w:szCs w:val="21"/>
        </w:rPr>
      </w:pPr>
      <w:r w:rsidRPr="00DC1B6C">
        <w:rPr>
          <w:rFonts w:ascii="宋体" w:eastAsia="宋体" w:hAnsi="宋体" w:cs="宋体"/>
          <w:b/>
          <w:bCs/>
          <w:kern w:val="0"/>
          <w:szCs w:val="21"/>
        </w:rPr>
        <w:t>三、判断题（每题2分，共18分）</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29.</w:t>
      </w:r>
      <w:r w:rsidR="00B70A3D" w:rsidRPr="00DC1B6C">
        <w:rPr>
          <w:rFonts w:ascii="宋体" w:eastAsia="宋体" w:hAnsi="宋体" w:cs="宋体"/>
          <w:kern w:val="0"/>
          <w:szCs w:val="21"/>
        </w:rPr>
        <w:t>企业重整是对一些因出现暂时性财务困难的企业，通过与债权人相互协商，由债权人做出某些让步的一种企业整顿方式。（）</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重整又称破产重整或破产保护，是指依照法定程序对可能或已经发生破产原因但有恢复希望的企业，由各债权人、债务人及其他利益相关人通过特定程序并在法院主导和监督下进行调整、使其摆脱困境的一种破产预防法律制度。暂时性财务困难不一定会引起破产，不属于重整的范围。</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30.</w:t>
      </w:r>
      <w:r w:rsidR="00B70A3D" w:rsidRPr="00DC1B6C">
        <w:rPr>
          <w:rFonts w:ascii="宋体" w:eastAsia="宋体" w:hAnsi="宋体" w:cs="宋体"/>
          <w:kern w:val="0"/>
          <w:szCs w:val="21"/>
        </w:rPr>
        <w:t>企业重整之后一般会进入破产程序（）</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企业重整的目的在于清理企业债务，防止或避免企业遭受破产的厄运，因此，重整失败之后才会进入破产程序。</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lastRenderedPageBreak/>
        <w:t>31.</w:t>
      </w:r>
      <w:r w:rsidR="00B70A3D" w:rsidRPr="00DC1B6C">
        <w:rPr>
          <w:rFonts w:ascii="宋体" w:eastAsia="宋体" w:hAnsi="宋体" w:cs="宋体"/>
          <w:kern w:val="0"/>
          <w:szCs w:val="21"/>
        </w:rPr>
        <w:t>企业重整的申请人和破产的申请人是一样的。</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有权提出重整申请的通常是企业的债务人、债权人和股东。而企业破产申请人只能是债权人或债务人。</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32.</w:t>
      </w:r>
      <w:r w:rsidR="00B70A3D" w:rsidRPr="00DC1B6C">
        <w:rPr>
          <w:rFonts w:ascii="宋体" w:eastAsia="宋体" w:hAnsi="宋体" w:cs="宋体"/>
          <w:kern w:val="0"/>
          <w:szCs w:val="21"/>
        </w:rPr>
        <w:t>企业重整的原因和破产的原因是一样的。</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重整原因</w:t>
      </w:r>
      <w:proofErr w:type="gramStart"/>
      <w:r w:rsidR="00B70A3D" w:rsidRPr="00DC1B6C">
        <w:rPr>
          <w:rFonts w:ascii="宋体" w:eastAsia="宋体" w:hAnsi="宋体" w:cs="宋体"/>
          <w:kern w:val="0"/>
          <w:szCs w:val="21"/>
        </w:rPr>
        <w:t>不象</w:t>
      </w:r>
      <w:proofErr w:type="gramEnd"/>
      <w:r w:rsidR="00B70A3D" w:rsidRPr="00DC1B6C">
        <w:rPr>
          <w:rFonts w:ascii="宋体" w:eastAsia="宋体" w:hAnsi="宋体" w:cs="宋体"/>
          <w:kern w:val="0"/>
          <w:szCs w:val="21"/>
        </w:rPr>
        <w:t>破产原因那样单一严格，通常有三种，即不能清偿到期债务、资不抵债和有可能不能清偿到期债务。</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33.</w:t>
      </w:r>
      <w:r w:rsidR="00B70A3D" w:rsidRPr="00DC1B6C">
        <w:rPr>
          <w:rFonts w:ascii="宋体" w:eastAsia="宋体" w:hAnsi="宋体" w:cs="宋体"/>
          <w:kern w:val="0"/>
          <w:szCs w:val="21"/>
        </w:rPr>
        <w:t>企业重整对担保物权的处理与破产时的处理不同。</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在重整中重整程序的效力及于担保物权，即重整程序将社会利益放在首位，重整程序前成立的有财产担保的债权不经重整程序不得受偿，这一点不同于破产程序。</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正确的答案是“对”。</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34.</w:t>
      </w:r>
      <w:r w:rsidR="00B70A3D" w:rsidRPr="00DC1B6C">
        <w:rPr>
          <w:rFonts w:ascii="宋体" w:eastAsia="宋体" w:hAnsi="宋体" w:cs="宋体"/>
          <w:kern w:val="0"/>
          <w:szCs w:val="21"/>
        </w:rPr>
        <w:t>在破产清算过程中，破产管理人在沿用破产企业旧账的时候，要设置“清算损益”账户进行核算；而在另立新账册时候，则不需要设置。（）</w:t>
      </w:r>
    </w:p>
    <w:p w:rsidR="00B70A3D" w:rsidRPr="00DC1B6C" w:rsidRDefault="00065A8F"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破产管理人接管破产企业后，根据破产清算工作的需要，设置一套新的、完整的账户体系。破产清算会计新的账户体系如下表：</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35.</w:t>
      </w:r>
      <w:r w:rsidR="00B70A3D" w:rsidRPr="00DC1B6C">
        <w:rPr>
          <w:rFonts w:ascii="宋体" w:eastAsia="宋体" w:hAnsi="宋体" w:cs="宋体"/>
          <w:kern w:val="0"/>
          <w:szCs w:val="21"/>
        </w:rPr>
        <w:t>破产企业对破产可变现价值的清偿顺序，首先是偿还有财产担保的债务，其次是清偿抵消债务，最后才清偿破产债务。（）</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根据破产法的规定，破产企业的破产资产债务清偿的顺序如下：</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1）有财产担保债务；（2）抵消债务；（3）破产费用和共益债务；（4）破产人所欠职工的工资和医疗、伤残补助、抚恤费用，所欠的应当划入职工个人账户的基本养老保险、基本医疗保险费用，以及法律、行政法规规定应当支付给职工的补偿金；（5）破产人欠缴的除前项规定以外的社会保险费用和破产人所欠税款；（6）破产债务</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正确的答案是“对”。</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36.</w:t>
      </w:r>
      <w:r w:rsidR="00B70A3D" w:rsidRPr="00DC1B6C">
        <w:rPr>
          <w:rFonts w:ascii="宋体" w:eastAsia="宋体" w:hAnsi="宋体" w:cs="宋体"/>
          <w:kern w:val="0"/>
          <w:szCs w:val="21"/>
        </w:rPr>
        <w:t>破产企业的清算组对破产财产分配完毕，</w:t>
      </w:r>
      <w:proofErr w:type="gramStart"/>
      <w:r w:rsidR="00B70A3D" w:rsidRPr="00DC1B6C">
        <w:rPr>
          <w:rFonts w:ascii="宋体" w:eastAsia="宋体" w:hAnsi="宋体" w:cs="宋体"/>
          <w:kern w:val="0"/>
          <w:szCs w:val="21"/>
        </w:rPr>
        <w:t>结平所有</w:t>
      </w:r>
      <w:proofErr w:type="gramEnd"/>
      <w:r w:rsidR="00B70A3D" w:rsidRPr="00DC1B6C">
        <w:rPr>
          <w:rFonts w:ascii="宋体" w:eastAsia="宋体" w:hAnsi="宋体" w:cs="宋体"/>
          <w:kern w:val="0"/>
          <w:szCs w:val="21"/>
        </w:rPr>
        <w:t>账户，即可终结破产程序，宣告企业终止。（）</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为了真实、合法地反映破产企业的财产、债务及偿债后剩余财产的情况，向破产企业的债权人、人民法院以及投资人提供有关资产变现价值和债务清偿程度的信息，对破产财产分配完毕，</w:t>
      </w:r>
      <w:proofErr w:type="gramStart"/>
      <w:r w:rsidR="00B70A3D" w:rsidRPr="00DC1B6C">
        <w:rPr>
          <w:rFonts w:ascii="宋体" w:eastAsia="宋体" w:hAnsi="宋体" w:cs="宋体"/>
          <w:kern w:val="0"/>
          <w:szCs w:val="21"/>
        </w:rPr>
        <w:t>结平所有</w:t>
      </w:r>
      <w:proofErr w:type="gramEnd"/>
      <w:r w:rsidR="00B70A3D" w:rsidRPr="00DC1B6C">
        <w:rPr>
          <w:rFonts w:ascii="宋体" w:eastAsia="宋体" w:hAnsi="宋体" w:cs="宋体"/>
          <w:kern w:val="0"/>
          <w:szCs w:val="21"/>
        </w:rPr>
        <w:t>账户后，需要编制破产清算财务报表。</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正确的答案是“错”。</w:t>
      </w:r>
    </w:p>
    <w:p w:rsidR="00B70A3D" w:rsidRPr="00DC1B6C" w:rsidRDefault="00DC1B6C" w:rsidP="00C30277">
      <w:pPr>
        <w:widowControl/>
        <w:ind w:firstLineChars="200" w:firstLine="420"/>
        <w:jc w:val="left"/>
        <w:rPr>
          <w:rFonts w:ascii="宋体" w:eastAsia="宋体" w:hAnsi="宋体" w:cs="宋体"/>
          <w:kern w:val="0"/>
          <w:szCs w:val="21"/>
        </w:rPr>
      </w:pPr>
      <w:r w:rsidRPr="00DC1B6C">
        <w:rPr>
          <w:rFonts w:ascii="宋体" w:eastAsia="宋体" w:hAnsi="宋体" w:cs="宋体" w:hint="eastAsia"/>
          <w:kern w:val="0"/>
          <w:szCs w:val="21"/>
        </w:rPr>
        <w:t>37.</w:t>
      </w:r>
      <w:r w:rsidR="00B70A3D" w:rsidRPr="00DC1B6C">
        <w:rPr>
          <w:rFonts w:ascii="宋体" w:eastAsia="宋体" w:hAnsi="宋体" w:cs="宋体"/>
          <w:kern w:val="0"/>
          <w:szCs w:val="21"/>
        </w:rPr>
        <w:t>破产企业在破产清算终结日不一定要编制清算资产负债表。（）</w:t>
      </w:r>
    </w:p>
    <w:p w:rsidR="00B70A3D" w:rsidRPr="00DC1B6C" w:rsidRDefault="00C30277" w:rsidP="00C30277">
      <w:pPr>
        <w:widowControl/>
        <w:ind w:firstLineChars="200" w:firstLine="422"/>
        <w:jc w:val="left"/>
        <w:rPr>
          <w:rFonts w:ascii="宋体" w:eastAsia="宋体" w:hAnsi="宋体" w:cs="宋体"/>
          <w:kern w:val="0"/>
          <w:szCs w:val="21"/>
        </w:rPr>
      </w:pPr>
      <w:r w:rsidRPr="00065A8F">
        <w:rPr>
          <w:rFonts w:ascii="宋体" w:eastAsia="宋体" w:hAnsi="宋体" w:cs="宋体" w:hint="eastAsia"/>
          <w:b/>
          <w:kern w:val="0"/>
          <w:szCs w:val="21"/>
        </w:rPr>
        <w:t>解析：</w:t>
      </w:r>
      <w:r w:rsidR="00B70A3D" w:rsidRPr="00DC1B6C">
        <w:rPr>
          <w:rFonts w:ascii="宋体" w:eastAsia="宋体" w:hAnsi="宋体" w:cs="宋体"/>
          <w:kern w:val="0"/>
          <w:szCs w:val="21"/>
        </w:rPr>
        <w:t>从理论上讲，破产清算结束后的清算终结日，也应编制破产清算资产负债表，以反映破产清算终结日破产企业财务状况情况，由于在破产清算终结日，破产企业的全部资产偿付债务后余额为零，全部债务除了得到清偿的以外，未得到清偿的部分依据有关法律的规定不再清偿，形成破产企业的免责债务收益，清算净资产与免责债务收益相抵后余额应为零，因此可以不编制破产清算资产负债表。</w:t>
      </w:r>
    </w:p>
    <w:p w:rsidR="00B70A3D" w:rsidRPr="00DC1B6C" w:rsidRDefault="00B70A3D" w:rsidP="00C30277">
      <w:pPr>
        <w:widowControl/>
        <w:ind w:firstLineChars="200" w:firstLine="420"/>
        <w:jc w:val="left"/>
        <w:rPr>
          <w:rFonts w:ascii="宋体" w:eastAsia="宋体" w:hAnsi="宋体" w:cs="宋体"/>
          <w:kern w:val="0"/>
          <w:szCs w:val="21"/>
        </w:rPr>
      </w:pPr>
      <w:r w:rsidRPr="00DC1B6C">
        <w:rPr>
          <w:rFonts w:ascii="宋体" w:eastAsia="宋体" w:hAnsi="宋体" w:cs="宋体"/>
          <w:kern w:val="0"/>
          <w:szCs w:val="21"/>
        </w:rPr>
        <w:t>正确的答案是“对”。</w:t>
      </w:r>
    </w:p>
    <w:p w:rsidR="00B70A3D" w:rsidRPr="00DC1B6C" w:rsidRDefault="00B70A3D" w:rsidP="00C30277">
      <w:pPr>
        <w:ind w:firstLineChars="200" w:firstLine="420"/>
        <w:rPr>
          <w:szCs w:val="21"/>
        </w:rPr>
      </w:pPr>
    </w:p>
    <w:sectPr w:rsidR="00B70A3D" w:rsidRPr="00DC1B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B7B" w:rsidRDefault="00694B7B" w:rsidP="00A848EB">
      <w:r>
        <w:separator/>
      </w:r>
    </w:p>
  </w:endnote>
  <w:endnote w:type="continuationSeparator" w:id="0">
    <w:p w:rsidR="00694B7B" w:rsidRDefault="00694B7B" w:rsidP="00A84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B7B" w:rsidRDefault="00694B7B" w:rsidP="00A848EB">
      <w:r>
        <w:separator/>
      </w:r>
    </w:p>
  </w:footnote>
  <w:footnote w:type="continuationSeparator" w:id="0">
    <w:p w:rsidR="00694B7B" w:rsidRDefault="00694B7B" w:rsidP="00A848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1B1"/>
    <w:multiLevelType w:val="multilevel"/>
    <w:tmpl w:val="7106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663CB"/>
    <w:multiLevelType w:val="multilevel"/>
    <w:tmpl w:val="4DEC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85E76"/>
    <w:multiLevelType w:val="multilevel"/>
    <w:tmpl w:val="3A32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8837FA"/>
    <w:multiLevelType w:val="multilevel"/>
    <w:tmpl w:val="5AD8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F4172"/>
    <w:multiLevelType w:val="multilevel"/>
    <w:tmpl w:val="DC10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860395"/>
    <w:multiLevelType w:val="multilevel"/>
    <w:tmpl w:val="5AAC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E65614"/>
    <w:multiLevelType w:val="multilevel"/>
    <w:tmpl w:val="F976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FE662B"/>
    <w:multiLevelType w:val="multilevel"/>
    <w:tmpl w:val="7CD4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4A3AE2"/>
    <w:multiLevelType w:val="multilevel"/>
    <w:tmpl w:val="57E8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C70932"/>
    <w:multiLevelType w:val="multilevel"/>
    <w:tmpl w:val="D6F4D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8F07DD"/>
    <w:multiLevelType w:val="multilevel"/>
    <w:tmpl w:val="D22C7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D6F08"/>
    <w:multiLevelType w:val="multilevel"/>
    <w:tmpl w:val="8724D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707939"/>
    <w:multiLevelType w:val="multilevel"/>
    <w:tmpl w:val="8456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0F15C6"/>
    <w:multiLevelType w:val="multilevel"/>
    <w:tmpl w:val="E3D8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3E341E"/>
    <w:multiLevelType w:val="multilevel"/>
    <w:tmpl w:val="4C74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CB176F"/>
    <w:multiLevelType w:val="multilevel"/>
    <w:tmpl w:val="629A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012C5F"/>
    <w:multiLevelType w:val="multilevel"/>
    <w:tmpl w:val="DB26D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574F8B"/>
    <w:multiLevelType w:val="multilevel"/>
    <w:tmpl w:val="BCC0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BE0956"/>
    <w:multiLevelType w:val="multilevel"/>
    <w:tmpl w:val="CDCA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687DFA"/>
    <w:multiLevelType w:val="multilevel"/>
    <w:tmpl w:val="4BEAD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E5194D"/>
    <w:multiLevelType w:val="multilevel"/>
    <w:tmpl w:val="B930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482B44"/>
    <w:multiLevelType w:val="multilevel"/>
    <w:tmpl w:val="213A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3D7F44"/>
    <w:multiLevelType w:val="multilevel"/>
    <w:tmpl w:val="3466A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423687"/>
    <w:multiLevelType w:val="multilevel"/>
    <w:tmpl w:val="5560A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8813F4"/>
    <w:multiLevelType w:val="multilevel"/>
    <w:tmpl w:val="401E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0083E78"/>
    <w:multiLevelType w:val="multilevel"/>
    <w:tmpl w:val="9AD08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194510"/>
    <w:multiLevelType w:val="multilevel"/>
    <w:tmpl w:val="81B46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7"/>
  </w:num>
  <w:num w:numId="3">
    <w:abstractNumId w:val="16"/>
  </w:num>
  <w:num w:numId="4">
    <w:abstractNumId w:val="25"/>
  </w:num>
  <w:num w:numId="5">
    <w:abstractNumId w:val="10"/>
  </w:num>
  <w:num w:numId="6">
    <w:abstractNumId w:val="5"/>
  </w:num>
  <w:num w:numId="7">
    <w:abstractNumId w:val="2"/>
  </w:num>
  <w:num w:numId="8">
    <w:abstractNumId w:val="14"/>
  </w:num>
  <w:num w:numId="9">
    <w:abstractNumId w:val="9"/>
  </w:num>
  <w:num w:numId="10">
    <w:abstractNumId w:val="24"/>
  </w:num>
  <w:num w:numId="11">
    <w:abstractNumId w:val="20"/>
  </w:num>
  <w:num w:numId="12">
    <w:abstractNumId w:val="0"/>
  </w:num>
  <w:num w:numId="13">
    <w:abstractNumId w:val="18"/>
  </w:num>
  <w:num w:numId="14">
    <w:abstractNumId w:val="23"/>
  </w:num>
  <w:num w:numId="15">
    <w:abstractNumId w:val="13"/>
  </w:num>
  <w:num w:numId="16">
    <w:abstractNumId w:val="15"/>
  </w:num>
  <w:num w:numId="17">
    <w:abstractNumId w:val="11"/>
  </w:num>
  <w:num w:numId="18">
    <w:abstractNumId w:val="1"/>
  </w:num>
  <w:num w:numId="19">
    <w:abstractNumId w:val="26"/>
  </w:num>
  <w:num w:numId="20">
    <w:abstractNumId w:val="17"/>
  </w:num>
  <w:num w:numId="21">
    <w:abstractNumId w:val="4"/>
  </w:num>
  <w:num w:numId="22">
    <w:abstractNumId w:val="6"/>
  </w:num>
  <w:num w:numId="23">
    <w:abstractNumId w:val="19"/>
  </w:num>
  <w:num w:numId="24">
    <w:abstractNumId w:val="21"/>
  </w:num>
  <w:num w:numId="25">
    <w:abstractNumId w:val="3"/>
  </w:num>
  <w:num w:numId="26">
    <w:abstractNumId w:val="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CFF"/>
    <w:rsid w:val="00013B08"/>
    <w:rsid w:val="0002678D"/>
    <w:rsid w:val="00065A8F"/>
    <w:rsid w:val="000C4F00"/>
    <w:rsid w:val="000F04B6"/>
    <w:rsid w:val="001001F7"/>
    <w:rsid w:val="00136A87"/>
    <w:rsid w:val="00163EFA"/>
    <w:rsid w:val="001927FB"/>
    <w:rsid w:val="001A4295"/>
    <w:rsid w:val="001B21BC"/>
    <w:rsid w:val="00227BB5"/>
    <w:rsid w:val="00231A6E"/>
    <w:rsid w:val="002F50C3"/>
    <w:rsid w:val="00364E05"/>
    <w:rsid w:val="0038605A"/>
    <w:rsid w:val="00387B5E"/>
    <w:rsid w:val="003B45E0"/>
    <w:rsid w:val="00446746"/>
    <w:rsid w:val="004C345D"/>
    <w:rsid w:val="00512754"/>
    <w:rsid w:val="005F64CC"/>
    <w:rsid w:val="00622D61"/>
    <w:rsid w:val="00652D28"/>
    <w:rsid w:val="00663770"/>
    <w:rsid w:val="0068502B"/>
    <w:rsid w:val="00694B7B"/>
    <w:rsid w:val="007146D6"/>
    <w:rsid w:val="007B5CD2"/>
    <w:rsid w:val="008A7CA2"/>
    <w:rsid w:val="008C694B"/>
    <w:rsid w:val="008D1FF0"/>
    <w:rsid w:val="008E566C"/>
    <w:rsid w:val="00950B92"/>
    <w:rsid w:val="00973FA4"/>
    <w:rsid w:val="00A37C85"/>
    <w:rsid w:val="00A63C27"/>
    <w:rsid w:val="00A82B89"/>
    <w:rsid w:val="00A848EB"/>
    <w:rsid w:val="00AB72CD"/>
    <w:rsid w:val="00B27B34"/>
    <w:rsid w:val="00B4320C"/>
    <w:rsid w:val="00B70A3D"/>
    <w:rsid w:val="00BA17AE"/>
    <w:rsid w:val="00BB1F7D"/>
    <w:rsid w:val="00C30277"/>
    <w:rsid w:val="00CC4A46"/>
    <w:rsid w:val="00CD5CFF"/>
    <w:rsid w:val="00CF5CEF"/>
    <w:rsid w:val="00DC1B6C"/>
    <w:rsid w:val="00DD5206"/>
    <w:rsid w:val="00DF0D05"/>
    <w:rsid w:val="00EF3224"/>
    <w:rsid w:val="00FA5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CD5CFF"/>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CD5CF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CD5CFF"/>
    <w:rPr>
      <w:rFonts w:ascii="宋体" w:eastAsia="宋体" w:hAnsi="宋体" w:cs="宋体"/>
      <w:b/>
      <w:bCs/>
      <w:kern w:val="0"/>
      <w:sz w:val="27"/>
      <w:szCs w:val="27"/>
    </w:rPr>
  </w:style>
  <w:style w:type="character" w:customStyle="1" w:styleId="4Char">
    <w:name w:val="标题 4 Char"/>
    <w:basedOn w:val="a0"/>
    <w:link w:val="4"/>
    <w:uiPriority w:val="9"/>
    <w:rsid w:val="00CD5CFF"/>
    <w:rPr>
      <w:rFonts w:ascii="宋体" w:eastAsia="宋体" w:hAnsi="宋体" w:cs="宋体"/>
      <w:b/>
      <w:bCs/>
      <w:kern w:val="0"/>
      <w:sz w:val="24"/>
      <w:szCs w:val="24"/>
    </w:rPr>
  </w:style>
  <w:style w:type="character" w:styleId="a3">
    <w:name w:val="Hyperlink"/>
    <w:basedOn w:val="a0"/>
    <w:uiPriority w:val="99"/>
    <w:unhideWhenUsed/>
    <w:rsid w:val="00CD5CFF"/>
    <w:rPr>
      <w:color w:val="0000FF"/>
      <w:u w:val="single"/>
    </w:rPr>
  </w:style>
  <w:style w:type="numbering" w:customStyle="1" w:styleId="1">
    <w:name w:val="无列表1"/>
    <w:next w:val="a2"/>
    <w:uiPriority w:val="99"/>
    <w:semiHidden/>
    <w:unhideWhenUsed/>
    <w:rsid w:val="00B70A3D"/>
  </w:style>
  <w:style w:type="paragraph" w:styleId="a4">
    <w:name w:val="Normal (Web)"/>
    <w:basedOn w:val="a"/>
    <w:uiPriority w:val="99"/>
    <w:unhideWhenUsed/>
    <w:rsid w:val="00B70A3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70A3D"/>
    <w:rPr>
      <w:b/>
      <w:bCs/>
    </w:rPr>
  </w:style>
  <w:style w:type="character" w:customStyle="1" w:styleId="qno">
    <w:name w:val="qno"/>
    <w:basedOn w:val="a0"/>
    <w:rsid w:val="00B70A3D"/>
  </w:style>
  <w:style w:type="character" w:customStyle="1" w:styleId="questionflagtext">
    <w:name w:val="questionflagtext"/>
    <w:basedOn w:val="a0"/>
    <w:rsid w:val="00B70A3D"/>
  </w:style>
  <w:style w:type="paragraph" w:styleId="a6">
    <w:name w:val="header"/>
    <w:basedOn w:val="a"/>
    <w:link w:val="Char"/>
    <w:uiPriority w:val="99"/>
    <w:unhideWhenUsed/>
    <w:rsid w:val="00A848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848EB"/>
    <w:rPr>
      <w:sz w:val="18"/>
      <w:szCs w:val="18"/>
    </w:rPr>
  </w:style>
  <w:style w:type="paragraph" w:styleId="a7">
    <w:name w:val="footer"/>
    <w:basedOn w:val="a"/>
    <w:link w:val="Char0"/>
    <w:uiPriority w:val="99"/>
    <w:unhideWhenUsed/>
    <w:rsid w:val="00A848EB"/>
    <w:pPr>
      <w:tabs>
        <w:tab w:val="center" w:pos="4153"/>
        <w:tab w:val="right" w:pos="8306"/>
      </w:tabs>
      <w:snapToGrid w:val="0"/>
      <w:jc w:val="left"/>
    </w:pPr>
    <w:rPr>
      <w:sz w:val="18"/>
      <w:szCs w:val="18"/>
    </w:rPr>
  </w:style>
  <w:style w:type="character" w:customStyle="1" w:styleId="Char0">
    <w:name w:val="页脚 Char"/>
    <w:basedOn w:val="a0"/>
    <w:link w:val="a7"/>
    <w:uiPriority w:val="99"/>
    <w:rsid w:val="00A848E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CD5CFF"/>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CD5CF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CD5CFF"/>
    <w:rPr>
      <w:rFonts w:ascii="宋体" w:eastAsia="宋体" w:hAnsi="宋体" w:cs="宋体"/>
      <w:b/>
      <w:bCs/>
      <w:kern w:val="0"/>
      <w:sz w:val="27"/>
      <w:szCs w:val="27"/>
    </w:rPr>
  </w:style>
  <w:style w:type="character" w:customStyle="1" w:styleId="4Char">
    <w:name w:val="标题 4 Char"/>
    <w:basedOn w:val="a0"/>
    <w:link w:val="4"/>
    <w:uiPriority w:val="9"/>
    <w:rsid w:val="00CD5CFF"/>
    <w:rPr>
      <w:rFonts w:ascii="宋体" w:eastAsia="宋体" w:hAnsi="宋体" w:cs="宋体"/>
      <w:b/>
      <w:bCs/>
      <w:kern w:val="0"/>
      <w:sz w:val="24"/>
      <w:szCs w:val="24"/>
    </w:rPr>
  </w:style>
  <w:style w:type="character" w:styleId="a3">
    <w:name w:val="Hyperlink"/>
    <w:basedOn w:val="a0"/>
    <w:uiPriority w:val="99"/>
    <w:unhideWhenUsed/>
    <w:rsid w:val="00CD5CFF"/>
    <w:rPr>
      <w:color w:val="0000FF"/>
      <w:u w:val="single"/>
    </w:rPr>
  </w:style>
  <w:style w:type="numbering" w:customStyle="1" w:styleId="1">
    <w:name w:val="无列表1"/>
    <w:next w:val="a2"/>
    <w:uiPriority w:val="99"/>
    <w:semiHidden/>
    <w:unhideWhenUsed/>
    <w:rsid w:val="00B70A3D"/>
  </w:style>
  <w:style w:type="paragraph" w:styleId="a4">
    <w:name w:val="Normal (Web)"/>
    <w:basedOn w:val="a"/>
    <w:uiPriority w:val="99"/>
    <w:unhideWhenUsed/>
    <w:rsid w:val="00B70A3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B70A3D"/>
    <w:rPr>
      <w:b/>
      <w:bCs/>
    </w:rPr>
  </w:style>
  <w:style w:type="character" w:customStyle="1" w:styleId="qno">
    <w:name w:val="qno"/>
    <w:basedOn w:val="a0"/>
    <w:rsid w:val="00B70A3D"/>
  </w:style>
  <w:style w:type="character" w:customStyle="1" w:styleId="questionflagtext">
    <w:name w:val="questionflagtext"/>
    <w:basedOn w:val="a0"/>
    <w:rsid w:val="00B70A3D"/>
  </w:style>
  <w:style w:type="paragraph" w:styleId="a6">
    <w:name w:val="header"/>
    <w:basedOn w:val="a"/>
    <w:link w:val="Char"/>
    <w:uiPriority w:val="99"/>
    <w:unhideWhenUsed/>
    <w:rsid w:val="00A848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848EB"/>
    <w:rPr>
      <w:sz w:val="18"/>
      <w:szCs w:val="18"/>
    </w:rPr>
  </w:style>
  <w:style w:type="paragraph" w:styleId="a7">
    <w:name w:val="footer"/>
    <w:basedOn w:val="a"/>
    <w:link w:val="Char0"/>
    <w:uiPriority w:val="99"/>
    <w:unhideWhenUsed/>
    <w:rsid w:val="00A848EB"/>
    <w:pPr>
      <w:tabs>
        <w:tab w:val="center" w:pos="4153"/>
        <w:tab w:val="right" w:pos="8306"/>
      </w:tabs>
      <w:snapToGrid w:val="0"/>
      <w:jc w:val="left"/>
    </w:pPr>
    <w:rPr>
      <w:sz w:val="18"/>
      <w:szCs w:val="18"/>
    </w:rPr>
  </w:style>
  <w:style w:type="character" w:customStyle="1" w:styleId="Char0">
    <w:name w:val="页脚 Char"/>
    <w:basedOn w:val="a0"/>
    <w:link w:val="a7"/>
    <w:uiPriority w:val="99"/>
    <w:rsid w:val="00A848E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32650">
      <w:bodyDiv w:val="1"/>
      <w:marLeft w:val="0"/>
      <w:marRight w:val="0"/>
      <w:marTop w:val="0"/>
      <w:marBottom w:val="0"/>
      <w:divBdr>
        <w:top w:val="none" w:sz="0" w:space="0" w:color="auto"/>
        <w:left w:val="none" w:sz="0" w:space="0" w:color="auto"/>
        <w:bottom w:val="none" w:sz="0" w:space="0" w:color="auto"/>
        <w:right w:val="none" w:sz="0" w:space="0" w:color="auto"/>
      </w:divBdr>
      <w:divsChild>
        <w:div w:id="572669137">
          <w:marLeft w:val="0"/>
          <w:marRight w:val="0"/>
          <w:marTop w:val="0"/>
          <w:marBottom w:val="0"/>
          <w:divBdr>
            <w:top w:val="none" w:sz="0" w:space="0" w:color="auto"/>
            <w:left w:val="none" w:sz="0" w:space="0" w:color="auto"/>
            <w:bottom w:val="none" w:sz="0" w:space="0" w:color="auto"/>
            <w:right w:val="none" w:sz="0" w:space="0" w:color="auto"/>
          </w:divBdr>
          <w:divsChild>
            <w:div w:id="1280837406">
              <w:marLeft w:val="0"/>
              <w:marRight w:val="0"/>
              <w:marTop w:val="0"/>
              <w:marBottom w:val="0"/>
              <w:divBdr>
                <w:top w:val="none" w:sz="0" w:space="0" w:color="auto"/>
                <w:left w:val="none" w:sz="0" w:space="0" w:color="auto"/>
                <w:bottom w:val="none" w:sz="0" w:space="0" w:color="auto"/>
                <w:right w:val="none" w:sz="0" w:space="0" w:color="auto"/>
              </w:divBdr>
              <w:divsChild>
                <w:div w:id="422335306">
                  <w:marLeft w:val="0"/>
                  <w:marRight w:val="0"/>
                  <w:marTop w:val="0"/>
                  <w:marBottom w:val="0"/>
                  <w:divBdr>
                    <w:top w:val="none" w:sz="0" w:space="0" w:color="auto"/>
                    <w:left w:val="none" w:sz="0" w:space="0" w:color="auto"/>
                    <w:bottom w:val="none" w:sz="0" w:space="0" w:color="auto"/>
                    <w:right w:val="none" w:sz="0" w:space="0" w:color="auto"/>
                  </w:divBdr>
                  <w:divsChild>
                    <w:div w:id="12249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826041">
          <w:marLeft w:val="0"/>
          <w:marRight w:val="0"/>
          <w:marTop w:val="0"/>
          <w:marBottom w:val="0"/>
          <w:divBdr>
            <w:top w:val="none" w:sz="0" w:space="0" w:color="auto"/>
            <w:left w:val="none" w:sz="0" w:space="0" w:color="auto"/>
            <w:bottom w:val="none" w:sz="0" w:space="0" w:color="auto"/>
            <w:right w:val="none" w:sz="0" w:space="0" w:color="auto"/>
          </w:divBdr>
          <w:divsChild>
            <w:div w:id="2107068760">
              <w:marLeft w:val="0"/>
              <w:marRight w:val="0"/>
              <w:marTop w:val="0"/>
              <w:marBottom w:val="0"/>
              <w:divBdr>
                <w:top w:val="none" w:sz="0" w:space="0" w:color="auto"/>
                <w:left w:val="none" w:sz="0" w:space="0" w:color="auto"/>
                <w:bottom w:val="none" w:sz="0" w:space="0" w:color="auto"/>
                <w:right w:val="none" w:sz="0" w:space="0" w:color="auto"/>
              </w:divBdr>
              <w:divsChild>
                <w:div w:id="664554901">
                  <w:marLeft w:val="0"/>
                  <w:marRight w:val="0"/>
                  <w:marTop w:val="0"/>
                  <w:marBottom w:val="0"/>
                  <w:divBdr>
                    <w:top w:val="none" w:sz="0" w:space="0" w:color="auto"/>
                    <w:left w:val="none" w:sz="0" w:space="0" w:color="auto"/>
                    <w:bottom w:val="none" w:sz="0" w:space="0" w:color="auto"/>
                    <w:right w:val="none" w:sz="0" w:space="0" w:color="auto"/>
                  </w:divBdr>
                </w:div>
                <w:div w:id="1757314576">
                  <w:marLeft w:val="0"/>
                  <w:marRight w:val="0"/>
                  <w:marTop w:val="0"/>
                  <w:marBottom w:val="0"/>
                  <w:divBdr>
                    <w:top w:val="none" w:sz="0" w:space="0" w:color="auto"/>
                    <w:left w:val="none" w:sz="0" w:space="0" w:color="auto"/>
                    <w:bottom w:val="none" w:sz="0" w:space="0" w:color="auto"/>
                    <w:right w:val="none" w:sz="0" w:space="0" w:color="auto"/>
                  </w:divBdr>
                </w:div>
                <w:div w:id="1617054328">
                  <w:marLeft w:val="0"/>
                  <w:marRight w:val="0"/>
                  <w:marTop w:val="0"/>
                  <w:marBottom w:val="0"/>
                  <w:divBdr>
                    <w:top w:val="none" w:sz="0" w:space="0" w:color="auto"/>
                    <w:left w:val="none" w:sz="0" w:space="0" w:color="auto"/>
                    <w:bottom w:val="none" w:sz="0" w:space="0" w:color="auto"/>
                    <w:right w:val="none" w:sz="0" w:space="0" w:color="auto"/>
                  </w:divBdr>
                </w:div>
              </w:divsChild>
            </w:div>
            <w:div w:id="1096248646">
              <w:marLeft w:val="0"/>
              <w:marRight w:val="0"/>
              <w:marTop w:val="0"/>
              <w:marBottom w:val="0"/>
              <w:divBdr>
                <w:top w:val="none" w:sz="0" w:space="0" w:color="auto"/>
                <w:left w:val="none" w:sz="0" w:space="0" w:color="auto"/>
                <w:bottom w:val="none" w:sz="0" w:space="0" w:color="auto"/>
                <w:right w:val="none" w:sz="0" w:space="0" w:color="auto"/>
              </w:divBdr>
              <w:divsChild>
                <w:div w:id="1529097983">
                  <w:marLeft w:val="0"/>
                  <w:marRight w:val="0"/>
                  <w:marTop w:val="0"/>
                  <w:marBottom w:val="0"/>
                  <w:divBdr>
                    <w:top w:val="none" w:sz="0" w:space="0" w:color="auto"/>
                    <w:left w:val="none" w:sz="0" w:space="0" w:color="auto"/>
                    <w:bottom w:val="none" w:sz="0" w:space="0" w:color="auto"/>
                    <w:right w:val="none" w:sz="0" w:space="0" w:color="auto"/>
                  </w:divBdr>
                  <w:divsChild>
                    <w:div w:id="1022515639">
                      <w:marLeft w:val="0"/>
                      <w:marRight w:val="0"/>
                      <w:marTop w:val="0"/>
                      <w:marBottom w:val="0"/>
                      <w:divBdr>
                        <w:top w:val="none" w:sz="0" w:space="0" w:color="auto"/>
                        <w:left w:val="none" w:sz="0" w:space="0" w:color="auto"/>
                        <w:bottom w:val="none" w:sz="0" w:space="0" w:color="auto"/>
                        <w:right w:val="none" w:sz="0" w:space="0" w:color="auto"/>
                      </w:divBdr>
                    </w:div>
                    <w:div w:id="1335182647">
                      <w:marLeft w:val="0"/>
                      <w:marRight w:val="0"/>
                      <w:marTop w:val="0"/>
                      <w:marBottom w:val="0"/>
                      <w:divBdr>
                        <w:top w:val="none" w:sz="0" w:space="0" w:color="auto"/>
                        <w:left w:val="none" w:sz="0" w:space="0" w:color="auto"/>
                        <w:bottom w:val="none" w:sz="0" w:space="0" w:color="auto"/>
                        <w:right w:val="none" w:sz="0" w:space="0" w:color="auto"/>
                      </w:divBdr>
                      <w:divsChild>
                        <w:div w:id="1732192401">
                          <w:marLeft w:val="0"/>
                          <w:marRight w:val="0"/>
                          <w:marTop w:val="0"/>
                          <w:marBottom w:val="0"/>
                          <w:divBdr>
                            <w:top w:val="none" w:sz="0" w:space="0" w:color="auto"/>
                            <w:left w:val="none" w:sz="0" w:space="0" w:color="auto"/>
                            <w:bottom w:val="none" w:sz="0" w:space="0" w:color="auto"/>
                            <w:right w:val="none" w:sz="0" w:space="0" w:color="auto"/>
                          </w:divBdr>
                        </w:div>
                        <w:div w:id="449010142">
                          <w:marLeft w:val="0"/>
                          <w:marRight w:val="0"/>
                          <w:marTop w:val="0"/>
                          <w:marBottom w:val="0"/>
                          <w:divBdr>
                            <w:top w:val="none" w:sz="0" w:space="0" w:color="auto"/>
                            <w:left w:val="none" w:sz="0" w:space="0" w:color="auto"/>
                            <w:bottom w:val="none" w:sz="0" w:space="0" w:color="auto"/>
                            <w:right w:val="none" w:sz="0" w:space="0" w:color="auto"/>
                          </w:divBdr>
                          <w:divsChild>
                            <w:div w:id="1556239228">
                              <w:marLeft w:val="0"/>
                              <w:marRight w:val="0"/>
                              <w:marTop w:val="0"/>
                              <w:marBottom w:val="0"/>
                              <w:divBdr>
                                <w:top w:val="none" w:sz="0" w:space="0" w:color="auto"/>
                                <w:left w:val="none" w:sz="0" w:space="0" w:color="auto"/>
                                <w:bottom w:val="none" w:sz="0" w:space="0" w:color="auto"/>
                                <w:right w:val="none" w:sz="0" w:space="0" w:color="auto"/>
                              </w:divBdr>
                            </w:div>
                            <w:div w:id="1333945738">
                              <w:marLeft w:val="0"/>
                              <w:marRight w:val="0"/>
                              <w:marTop w:val="0"/>
                              <w:marBottom w:val="0"/>
                              <w:divBdr>
                                <w:top w:val="none" w:sz="0" w:space="0" w:color="auto"/>
                                <w:left w:val="none" w:sz="0" w:space="0" w:color="auto"/>
                                <w:bottom w:val="none" w:sz="0" w:space="0" w:color="auto"/>
                                <w:right w:val="none" w:sz="0" w:space="0" w:color="auto"/>
                              </w:divBdr>
                            </w:div>
                            <w:div w:id="192154356">
                              <w:marLeft w:val="0"/>
                              <w:marRight w:val="0"/>
                              <w:marTop w:val="0"/>
                              <w:marBottom w:val="0"/>
                              <w:divBdr>
                                <w:top w:val="none" w:sz="0" w:space="0" w:color="auto"/>
                                <w:left w:val="none" w:sz="0" w:space="0" w:color="auto"/>
                                <w:bottom w:val="none" w:sz="0" w:space="0" w:color="auto"/>
                                <w:right w:val="none" w:sz="0" w:space="0" w:color="auto"/>
                              </w:divBdr>
                            </w:div>
                            <w:div w:id="10289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319053">
                  <w:marLeft w:val="0"/>
                  <w:marRight w:val="0"/>
                  <w:marTop w:val="0"/>
                  <w:marBottom w:val="0"/>
                  <w:divBdr>
                    <w:top w:val="none" w:sz="0" w:space="0" w:color="auto"/>
                    <w:left w:val="none" w:sz="0" w:space="0" w:color="auto"/>
                    <w:bottom w:val="none" w:sz="0" w:space="0" w:color="auto"/>
                    <w:right w:val="none" w:sz="0" w:space="0" w:color="auto"/>
                  </w:divBdr>
                  <w:divsChild>
                    <w:div w:id="1529219652">
                      <w:marLeft w:val="0"/>
                      <w:marRight w:val="0"/>
                      <w:marTop w:val="0"/>
                      <w:marBottom w:val="0"/>
                      <w:divBdr>
                        <w:top w:val="none" w:sz="0" w:space="0" w:color="auto"/>
                        <w:left w:val="none" w:sz="0" w:space="0" w:color="auto"/>
                        <w:bottom w:val="none" w:sz="0" w:space="0" w:color="auto"/>
                        <w:right w:val="none" w:sz="0" w:space="0" w:color="auto"/>
                      </w:divBdr>
                      <w:divsChild>
                        <w:div w:id="320961249">
                          <w:marLeft w:val="0"/>
                          <w:marRight w:val="0"/>
                          <w:marTop w:val="0"/>
                          <w:marBottom w:val="0"/>
                          <w:divBdr>
                            <w:top w:val="none" w:sz="0" w:space="0" w:color="auto"/>
                            <w:left w:val="none" w:sz="0" w:space="0" w:color="auto"/>
                            <w:bottom w:val="none" w:sz="0" w:space="0" w:color="auto"/>
                            <w:right w:val="none" w:sz="0" w:space="0" w:color="auto"/>
                          </w:divBdr>
                        </w:div>
                        <w:div w:id="77158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313391">
          <w:marLeft w:val="0"/>
          <w:marRight w:val="0"/>
          <w:marTop w:val="0"/>
          <w:marBottom w:val="0"/>
          <w:divBdr>
            <w:top w:val="none" w:sz="0" w:space="0" w:color="auto"/>
            <w:left w:val="none" w:sz="0" w:space="0" w:color="auto"/>
            <w:bottom w:val="none" w:sz="0" w:space="0" w:color="auto"/>
            <w:right w:val="none" w:sz="0" w:space="0" w:color="auto"/>
          </w:divBdr>
          <w:divsChild>
            <w:div w:id="651179489">
              <w:marLeft w:val="0"/>
              <w:marRight w:val="0"/>
              <w:marTop w:val="0"/>
              <w:marBottom w:val="0"/>
              <w:divBdr>
                <w:top w:val="none" w:sz="0" w:space="0" w:color="auto"/>
                <w:left w:val="none" w:sz="0" w:space="0" w:color="auto"/>
                <w:bottom w:val="none" w:sz="0" w:space="0" w:color="auto"/>
                <w:right w:val="none" w:sz="0" w:space="0" w:color="auto"/>
              </w:divBdr>
              <w:divsChild>
                <w:div w:id="186254934">
                  <w:marLeft w:val="0"/>
                  <w:marRight w:val="0"/>
                  <w:marTop w:val="0"/>
                  <w:marBottom w:val="0"/>
                  <w:divBdr>
                    <w:top w:val="none" w:sz="0" w:space="0" w:color="auto"/>
                    <w:left w:val="none" w:sz="0" w:space="0" w:color="auto"/>
                    <w:bottom w:val="none" w:sz="0" w:space="0" w:color="auto"/>
                    <w:right w:val="none" w:sz="0" w:space="0" w:color="auto"/>
                  </w:divBdr>
                </w:div>
                <w:div w:id="525949408">
                  <w:marLeft w:val="0"/>
                  <w:marRight w:val="0"/>
                  <w:marTop w:val="0"/>
                  <w:marBottom w:val="0"/>
                  <w:divBdr>
                    <w:top w:val="none" w:sz="0" w:space="0" w:color="auto"/>
                    <w:left w:val="none" w:sz="0" w:space="0" w:color="auto"/>
                    <w:bottom w:val="none" w:sz="0" w:space="0" w:color="auto"/>
                    <w:right w:val="none" w:sz="0" w:space="0" w:color="auto"/>
                  </w:divBdr>
                </w:div>
                <w:div w:id="345401549">
                  <w:marLeft w:val="0"/>
                  <w:marRight w:val="0"/>
                  <w:marTop w:val="0"/>
                  <w:marBottom w:val="0"/>
                  <w:divBdr>
                    <w:top w:val="none" w:sz="0" w:space="0" w:color="auto"/>
                    <w:left w:val="none" w:sz="0" w:space="0" w:color="auto"/>
                    <w:bottom w:val="none" w:sz="0" w:space="0" w:color="auto"/>
                    <w:right w:val="none" w:sz="0" w:space="0" w:color="auto"/>
                  </w:divBdr>
                </w:div>
              </w:divsChild>
            </w:div>
            <w:div w:id="1577082459">
              <w:marLeft w:val="0"/>
              <w:marRight w:val="0"/>
              <w:marTop w:val="0"/>
              <w:marBottom w:val="0"/>
              <w:divBdr>
                <w:top w:val="none" w:sz="0" w:space="0" w:color="auto"/>
                <w:left w:val="none" w:sz="0" w:space="0" w:color="auto"/>
                <w:bottom w:val="none" w:sz="0" w:space="0" w:color="auto"/>
                <w:right w:val="none" w:sz="0" w:space="0" w:color="auto"/>
              </w:divBdr>
              <w:divsChild>
                <w:div w:id="540018692">
                  <w:marLeft w:val="0"/>
                  <w:marRight w:val="0"/>
                  <w:marTop w:val="0"/>
                  <w:marBottom w:val="0"/>
                  <w:divBdr>
                    <w:top w:val="none" w:sz="0" w:space="0" w:color="auto"/>
                    <w:left w:val="none" w:sz="0" w:space="0" w:color="auto"/>
                    <w:bottom w:val="none" w:sz="0" w:space="0" w:color="auto"/>
                    <w:right w:val="none" w:sz="0" w:space="0" w:color="auto"/>
                  </w:divBdr>
                  <w:divsChild>
                    <w:div w:id="405810753">
                      <w:marLeft w:val="0"/>
                      <w:marRight w:val="0"/>
                      <w:marTop w:val="0"/>
                      <w:marBottom w:val="0"/>
                      <w:divBdr>
                        <w:top w:val="none" w:sz="0" w:space="0" w:color="auto"/>
                        <w:left w:val="none" w:sz="0" w:space="0" w:color="auto"/>
                        <w:bottom w:val="none" w:sz="0" w:space="0" w:color="auto"/>
                        <w:right w:val="none" w:sz="0" w:space="0" w:color="auto"/>
                      </w:divBdr>
                    </w:div>
                    <w:div w:id="1394234681">
                      <w:marLeft w:val="0"/>
                      <w:marRight w:val="0"/>
                      <w:marTop w:val="0"/>
                      <w:marBottom w:val="0"/>
                      <w:divBdr>
                        <w:top w:val="none" w:sz="0" w:space="0" w:color="auto"/>
                        <w:left w:val="none" w:sz="0" w:space="0" w:color="auto"/>
                        <w:bottom w:val="none" w:sz="0" w:space="0" w:color="auto"/>
                        <w:right w:val="none" w:sz="0" w:space="0" w:color="auto"/>
                      </w:divBdr>
                      <w:divsChild>
                        <w:div w:id="334848171">
                          <w:marLeft w:val="0"/>
                          <w:marRight w:val="0"/>
                          <w:marTop w:val="0"/>
                          <w:marBottom w:val="0"/>
                          <w:divBdr>
                            <w:top w:val="none" w:sz="0" w:space="0" w:color="auto"/>
                            <w:left w:val="none" w:sz="0" w:space="0" w:color="auto"/>
                            <w:bottom w:val="none" w:sz="0" w:space="0" w:color="auto"/>
                            <w:right w:val="none" w:sz="0" w:space="0" w:color="auto"/>
                          </w:divBdr>
                        </w:div>
                        <w:div w:id="1207597223">
                          <w:marLeft w:val="0"/>
                          <w:marRight w:val="0"/>
                          <w:marTop w:val="0"/>
                          <w:marBottom w:val="0"/>
                          <w:divBdr>
                            <w:top w:val="none" w:sz="0" w:space="0" w:color="auto"/>
                            <w:left w:val="none" w:sz="0" w:space="0" w:color="auto"/>
                            <w:bottom w:val="none" w:sz="0" w:space="0" w:color="auto"/>
                            <w:right w:val="none" w:sz="0" w:space="0" w:color="auto"/>
                          </w:divBdr>
                          <w:divsChild>
                            <w:div w:id="926885096">
                              <w:marLeft w:val="0"/>
                              <w:marRight w:val="0"/>
                              <w:marTop w:val="0"/>
                              <w:marBottom w:val="0"/>
                              <w:divBdr>
                                <w:top w:val="none" w:sz="0" w:space="0" w:color="auto"/>
                                <w:left w:val="none" w:sz="0" w:space="0" w:color="auto"/>
                                <w:bottom w:val="none" w:sz="0" w:space="0" w:color="auto"/>
                                <w:right w:val="none" w:sz="0" w:space="0" w:color="auto"/>
                              </w:divBdr>
                            </w:div>
                            <w:div w:id="1877738150">
                              <w:marLeft w:val="0"/>
                              <w:marRight w:val="0"/>
                              <w:marTop w:val="0"/>
                              <w:marBottom w:val="0"/>
                              <w:divBdr>
                                <w:top w:val="none" w:sz="0" w:space="0" w:color="auto"/>
                                <w:left w:val="none" w:sz="0" w:space="0" w:color="auto"/>
                                <w:bottom w:val="none" w:sz="0" w:space="0" w:color="auto"/>
                                <w:right w:val="none" w:sz="0" w:space="0" w:color="auto"/>
                              </w:divBdr>
                            </w:div>
                            <w:div w:id="292447638">
                              <w:marLeft w:val="0"/>
                              <w:marRight w:val="0"/>
                              <w:marTop w:val="0"/>
                              <w:marBottom w:val="0"/>
                              <w:divBdr>
                                <w:top w:val="none" w:sz="0" w:space="0" w:color="auto"/>
                                <w:left w:val="none" w:sz="0" w:space="0" w:color="auto"/>
                                <w:bottom w:val="none" w:sz="0" w:space="0" w:color="auto"/>
                                <w:right w:val="none" w:sz="0" w:space="0" w:color="auto"/>
                              </w:divBdr>
                            </w:div>
                            <w:div w:id="10748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194188">
                  <w:marLeft w:val="0"/>
                  <w:marRight w:val="0"/>
                  <w:marTop w:val="0"/>
                  <w:marBottom w:val="0"/>
                  <w:divBdr>
                    <w:top w:val="none" w:sz="0" w:space="0" w:color="auto"/>
                    <w:left w:val="none" w:sz="0" w:space="0" w:color="auto"/>
                    <w:bottom w:val="none" w:sz="0" w:space="0" w:color="auto"/>
                    <w:right w:val="none" w:sz="0" w:space="0" w:color="auto"/>
                  </w:divBdr>
                  <w:divsChild>
                    <w:div w:id="163589863">
                      <w:marLeft w:val="0"/>
                      <w:marRight w:val="0"/>
                      <w:marTop w:val="0"/>
                      <w:marBottom w:val="0"/>
                      <w:divBdr>
                        <w:top w:val="none" w:sz="0" w:space="0" w:color="auto"/>
                        <w:left w:val="none" w:sz="0" w:space="0" w:color="auto"/>
                        <w:bottom w:val="none" w:sz="0" w:space="0" w:color="auto"/>
                        <w:right w:val="none" w:sz="0" w:space="0" w:color="auto"/>
                      </w:divBdr>
                      <w:divsChild>
                        <w:div w:id="169224639">
                          <w:marLeft w:val="0"/>
                          <w:marRight w:val="0"/>
                          <w:marTop w:val="0"/>
                          <w:marBottom w:val="0"/>
                          <w:divBdr>
                            <w:top w:val="none" w:sz="0" w:space="0" w:color="auto"/>
                            <w:left w:val="none" w:sz="0" w:space="0" w:color="auto"/>
                            <w:bottom w:val="none" w:sz="0" w:space="0" w:color="auto"/>
                            <w:right w:val="none" w:sz="0" w:space="0" w:color="auto"/>
                          </w:divBdr>
                        </w:div>
                        <w:div w:id="99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247847">
          <w:marLeft w:val="0"/>
          <w:marRight w:val="0"/>
          <w:marTop w:val="0"/>
          <w:marBottom w:val="0"/>
          <w:divBdr>
            <w:top w:val="none" w:sz="0" w:space="0" w:color="auto"/>
            <w:left w:val="none" w:sz="0" w:space="0" w:color="auto"/>
            <w:bottom w:val="none" w:sz="0" w:space="0" w:color="auto"/>
            <w:right w:val="none" w:sz="0" w:space="0" w:color="auto"/>
          </w:divBdr>
          <w:divsChild>
            <w:div w:id="1019090971">
              <w:marLeft w:val="0"/>
              <w:marRight w:val="0"/>
              <w:marTop w:val="0"/>
              <w:marBottom w:val="0"/>
              <w:divBdr>
                <w:top w:val="none" w:sz="0" w:space="0" w:color="auto"/>
                <w:left w:val="none" w:sz="0" w:space="0" w:color="auto"/>
                <w:bottom w:val="none" w:sz="0" w:space="0" w:color="auto"/>
                <w:right w:val="none" w:sz="0" w:space="0" w:color="auto"/>
              </w:divBdr>
              <w:divsChild>
                <w:div w:id="440222675">
                  <w:marLeft w:val="0"/>
                  <w:marRight w:val="0"/>
                  <w:marTop w:val="0"/>
                  <w:marBottom w:val="0"/>
                  <w:divBdr>
                    <w:top w:val="none" w:sz="0" w:space="0" w:color="auto"/>
                    <w:left w:val="none" w:sz="0" w:space="0" w:color="auto"/>
                    <w:bottom w:val="none" w:sz="0" w:space="0" w:color="auto"/>
                    <w:right w:val="none" w:sz="0" w:space="0" w:color="auto"/>
                  </w:divBdr>
                </w:div>
                <w:div w:id="2142259597">
                  <w:marLeft w:val="0"/>
                  <w:marRight w:val="0"/>
                  <w:marTop w:val="0"/>
                  <w:marBottom w:val="0"/>
                  <w:divBdr>
                    <w:top w:val="none" w:sz="0" w:space="0" w:color="auto"/>
                    <w:left w:val="none" w:sz="0" w:space="0" w:color="auto"/>
                    <w:bottom w:val="none" w:sz="0" w:space="0" w:color="auto"/>
                    <w:right w:val="none" w:sz="0" w:space="0" w:color="auto"/>
                  </w:divBdr>
                </w:div>
                <w:div w:id="1312910385">
                  <w:marLeft w:val="0"/>
                  <w:marRight w:val="0"/>
                  <w:marTop w:val="0"/>
                  <w:marBottom w:val="0"/>
                  <w:divBdr>
                    <w:top w:val="none" w:sz="0" w:space="0" w:color="auto"/>
                    <w:left w:val="none" w:sz="0" w:space="0" w:color="auto"/>
                    <w:bottom w:val="none" w:sz="0" w:space="0" w:color="auto"/>
                    <w:right w:val="none" w:sz="0" w:space="0" w:color="auto"/>
                  </w:divBdr>
                </w:div>
              </w:divsChild>
            </w:div>
            <w:div w:id="515734020">
              <w:marLeft w:val="0"/>
              <w:marRight w:val="0"/>
              <w:marTop w:val="0"/>
              <w:marBottom w:val="0"/>
              <w:divBdr>
                <w:top w:val="none" w:sz="0" w:space="0" w:color="auto"/>
                <w:left w:val="none" w:sz="0" w:space="0" w:color="auto"/>
                <w:bottom w:val="none" w:sz="0" w:space="0" w:color="auto"/>
                <w:right w:val="none" w:sz="0" w:space="0" w:color="auto"/>
              </w:divBdr>
              <w:divsChild>
                <w:div w:id="544875168">
                  <w:marLeft w:val="0"/>
                  <w:marRight w:val="0"/>
                  <w:marTop w:val="0"/>
                  <w:marBottom w:val="0"/>
                  <w:divBdr>
                    <w:top w:val="none" w:sz="0" w:space="0" w:color="auto"/>
                    <w:left w:val="none" w:sz="0" w:space="0" w:color="auto"/>
                    <w:bottom w:val="none" w:sz="0" w:space="0" w:color="auto"/>
                    <w:right w:val="none" w:sz="0" w:space="0" w:color="auto"/>
                  </w:divBdr>
                  <w:divsChild>
                    <w:div w:id="1078550813">
                      <w:marLeft w:val="0"/>
                      <w:marRight w:val="0"/>
                      <w:marTop w:val="0"/>
                      <w:marBottom w:val="0"/>
                      <w:divBdr>
                        <w:top w:val="none" w:sz="0" w:space="0" w:color="auto"/>
                        <w:left w:val="none" w:sz="0" w:space="0" w:color="auto"/>
                        <w:bottom w:val="none" w:sz="0" w:space="0" w:color="auto"/>
                        <w:right w:val="none" w:sz="0" w:space="0" w:color="auto"/>
                      </w:divBdr>
                    </w:div>
                    <w:div w:id="1233732867">
                      <w:marLeft w:val="0"/>
                      <w:marRight w:val="0"/>
                      <w:marTop w:val="0"/>
                      <w:marBottom w:val="0"/>
                      <w:divBdr>
                        <w:top w:val="none" w:sz="0" w:space="0" w:color="auto"/>
                        <w:left w:val="none" w:sz="0" w:space="0" w:color="auto"/>
                        <w:bottom w:val="none" w:sz="0" w:space="0" w:color="auto"/>
                        <w:right w:val="none" w:sz="0" w:space="0" w:color="auto"/>
                      </w:divBdr>
                      <w:divsChild>
                        <w:div w:id="740447182">
                          <w:marLeft w:val="0"/>
                          <w:marRight w:val="0"/>
                          <w:marTop w:val="0"/>
                          <w:marBottom w:val="0"/>
                          <w:divBdr>
                            <w:top w:val="none" w:sz="0" w:space="0" w:color="auto"/>
                            <w:left w:val="none" w:sz="0" w:space="0" w:color="auto"/>
                            <w:bottom w:val="none" w:sz="0" w:space="0" w:color="auto"/>
                            <w:right w:val="none" w:sz="0" w:space="0" w:color="auto"/>
                          </w:divBdr>
                        </w:div>
                        <w:div w:id="1848909658">
                          <w:marLeft w:val="0"/>
                          <w:marRight w:val="0"/>
                          <w:marTop w:val="0"/>
                          <w:marBottom w:val="0"/>
                          <w:divBdr>
                            <w:top w:val="none" w:sz="0" w:space="0" w:color="auto"/>
                            <w:left w:val="none" w:sz="0" w:space="0" w:color="auto"/>
                            <w:bottom w:val="none" w:sz="0" w:space="0" w:color="auto"/>
                            <w:right w:val="none" w:sz="0" w:space="0" w:color="auto"/>
                          </w:divBdr>
                          <w:divsChild>
                            <w:div w:id="702823042">
                              <w:marLeft w:val="0"/>
                              <w:marRight w:val="0"/>
                              <w:marTop w:val="0"/>
                              <w:marBottom w:val="0"/>
                              <w:divBdr>
                                <w:top w:val="none" w:sz="0" w:space="0" w:color="auto"/>
                                <w:left w:val="none" w:sz="0" w:space="0" w:color="auto"/>
                                <w:bottom w:val="none" w:sz="0" w:space="0" w:color="auto"/>
                                <w:right w:val="none" w:sz="0" w:space="0" w:color="auto"/>
                              </w:divBdr>
                            </w:div>
                            <w:div w:id="589195625">
                              <w:marLeft w:val="0"/>
                              <w:marRight w:val="0"/>
                              <w:marTop w:val="0"/>
                              <w:marBottom w:val="0"/>
                              <w:divBdr>
                                <w:top w:val="none" w:sz="0" w:space="0" w:color="auto"/>
                                <w:left w:val="none" w:sz="0" w:space="0" w:color="auto"/>
                                <w:bottom w:val="none" w:sz="0" w:space="0" w:color="auto"/>
                                <w:right w:val="none" w:sz="0" w:space="0" w:color="auto"/>
                              </w:divBdr>
                            </w:div>
                            <w:div w:id="371924557">
                              <w:marLeft w:val="0"/>
                              <w:marRight w:val="0"/>
                              <w:marTop w:val="0"/>
                              <w:marBottom w:val="0"/>
                              <w:divBdr>
                                <w:top w:val="none" w:sz="0" w:space="0" w:color="auto"/>
                                <w:left w:val="none" w:sz="0" w:space="0" w:color="auto"/>
                                <w:bottom w:val="none" w:sz="0" w:space="0" w:color="auto"/>
                                <w:right w:val="none" w:sz="0" w:space="0" w:color="auto"/>
                              </w:divBdr>
                            </w:div>
                            <w:div w:id="19860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872845">
                  <w:marLeft w:val="0"/>
                  <w:marRight w:val="0"/>
                  <w:marTop w:val="0"/>
                  <w:marBottom w:val="0"/>
                  <w:divBdr>
                    <w:top w:val="none" w:sz="0" w:space="0" w:color="auto"/>
                    <w:left w:val="none" w:sz="0" w:space="0" w:color="auto"/>
                    <w:bottom w:val="none" w:sz="0" w:space="0" w:color="auto"/>
                    <w:right w:val="none" w:sz="0" w:space="0" w:color="auto"/>
                  </w:divBdr>
                  <w:divsChild>
                    <w:div w:id="976950997">
                      <w:marLeft w:val="0"/>
                      <w:marRight w:val="0"/>
                      <w:marTop w:val="0"/>
                      <w:marBottom w:val="0"/>
                      <w:divBdr>
                        <w:top w:val="none" w:sz="0" w:space="0" w:color="auto"/>
                        <w:left w:val="none" w:sz="0" w:space="0" w:color="auto"/>
                        <w:bottom w:val="none" w:sz="0" w:space="0" w:color="auto"/>
                        <w:right w:val="none" w:sz="0" w:space="0" w:color="auto"/>
                      </w:divBdr>
                      <w:divsChild>
                        <w:div w:id="1650473344">
                          <w:marLeft w:val="0"/>
                          <w:marRight w:val="0"/>
                          <w:marTop w:val="0"/>
                          <w:marBottom w:val="0"/>
                          <w:divBdr>
                            <w:top w:val="none" w:sz="0" w:space="0" w:color="auto"/>
                            <w:left w:val="none" w:sz="0" w:space="0" w:color="auto"/>
                            <w:bottom w:val="none" w:sz="0" w:space="0" w:color="auto"/>
                            <w:right w:val="none" w:sz="0" w:space="0" w:color="auto"/>
                          </w:divBdr>
                        </w:div>
                        <w:div w:id="192298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791632">
          <w:marLeft w:val="0"/>
          <w:marRight w:val="0"/>
          <w:marTop w:val="0"/>
          <w:marBottom w:val="0"/>
          <w:divBdr>
            <w:top w:val="none" w:sz="0" w:space="0" w:color="auto"/>
            <w:left w:val="none" w:sz="0" w:space="0" w:color="auto"/>
            <w:bottom w:val="none" w:sz="0" w:space="0" w:color="auto"/>
            <w:right w:val="none" w:sz="0" w:space="0" w:color="auto"/>
          </w:divBdr>
          <w:divsChild>
            <w:div w:id="1461337664">
              <w:marLeft w:val="0"/>
              <w:marRight w:val="0"/>
              <w:marTop w:val="0"/>
              <w:marBottom w:val="0"/>
              <w:divBdr>
                <w:top w:val="none" w:sz="0" w:space="0" w:color="auto"/>
                <w:left w:val="none" w:sz="0" w:space="0" w:color="auto"/>
                <w:bottom w:val="none" w:sz="0" w:space="0" w:color="auto"/>
                <w:right w:val="none" w:sz="0" w:space="0" w:color="auto"/>
              </w:divBdr>
              <w:divsChild>
                <w:div w:id="361244325">
                  <w:marLeft w:val="0"/>
                  <w:marRight w:val="0"/>
                  <w:marTop w:val="0"/>
                  <w:marBottom w:val="0"/>
                  <w:divBdr>
                    <w:top w:val="none" w:sz="0" w:space="0" w:color="auto"/>
                    <w:left w:val="none" w:sz="0" w:space="0" w:color="auto"/>
                    <w:bottom w:val="none" w:sz="0" w:space="0" w:color="auto"/>
                    <w:right w:val="none" w:sz="0" w:space="0" w:color="auto"/>
                  </w:divBdr>
                </w:div>
                <w:div w:id="775908047">
                  <w:marLeft w:val="0"/>
                  <w:marRight w:val="0"/>
                  <w:marTop w:val="0"/>
                  <w:marBottom w:val="0"/>
                  <w:divBdr>
                    <w:top w:val="none" w:sz="0" w:space="0" w:color="auto"/>
                    <w:left w:val="none" w:sz="0" w:space="0" w:color="auto"/>
                    <w:bottom w:val="none" w:sz="0" w:space="0" w:color="auto"/>
                    <w:right w:val="none" w:sz="0" w:space="0" w:color="auto"/>
                  </w:divBdr>
                </w:div>
                <w:div w:id="771827500">
                  <w:marLeft w:val="0"/>
                  <w:marRight w:val="0"/>
                  <w:marTop w:val="0"/>
                  <w:marBottom w:val="0"/>
                  <w:divBdr>
                    <w:top w:val="none" w:sz="0" w:space="0" w:color="auto"/>
                    <w:left w:val="none" w:sz="0" w:space="0" w:color="auto"/>
                    <w:bottom w:val="none" w:sz="0" w:space="0" w:color="auto"/>
                    <w:right w:val="none" w:sz="0" w:space="0" w:color="auto"/>
                  </w:divBdr>
                </w:div>
              </w:divsChild>
            </w:div>
            <w:div w:id="1908103350">
              <w:marLeft w:val="0"/>
              <w:marRight w:val="0"/>
              <w:marTop w:val="0"/>
              <w:marBottom w:val="0"/>
              <w:divBdr>
                <w:top w:val="none" w:sz="0" w:space="0" w:color="auto"/>
                <w:left w:val="none" w:sz="0" w:space="0" w:color="auto"/>
                <w:bottom w:val="none" w:sz="0" w:space="0" w:color="auto"/>
                <w:right w:val="none" w:sz="0" w:space="0" w:color="auto"/>
              </w:divBdr>
              <w:divsChild>
                <w:div w:id="2057000477">
                  <w:marLeft w:val="0"/>
                  <w:marRight w:val="0"/>
                  <w:marTop w:val="0"/>
                  <w:marBottom w:val="0"/>
                  <w:divBdr>
                    <w:top w:val="none" w:sz="0" w:space="0" w:color="auto"/>
                    <w:left w:val="none" w:sz="0" w:space="0" w:color="auto"/>
                    <w:bottom w:val="none" w:sz="0" w:space="0" w:color="auto"/>
                    <w:right w:val="none" w:sz="0" w:space="0" w:color="auto"/>
                  </w:divBdr>
                  <w:divsChild>
                    <w:div w:id="1147891806">
                      <w:marLeft w:val="0"/>
                      <w:marRight w:val="0"/>
                      <w:marTop w:val="0"/>
                      <w:marBottom w:val="0"/>
                      <w:divBdr>
                        <w:top w:val="none" w:sz="0" w:space="0" w:color="auto"/>
                        <w:left w:val="none" w:sz="0" w:space="0" w:color="auto"/>
                        <w:bottom w:val="none" w:sz="0" w:space="0" w:color="auto"/>
                        <w:right w:val="none" w:sz="0" w:space="0" w:color="auto"/>
                      </w:divBdr>
                    </w:div>
                    <w:div w:id="758257122">
                      <w:marLeft w:val="0"/>
                      <w:marRight w:val="0"/>
                      <w:marTop w:val="0"/>
                      <w:marBottom w:val="0"/>
                      <w:divBdr>
                        <w:top w:val="none" w:sz="0" w:space="0" w:color="auto"/>
                        <w:left w:val="none" w:sz="0" w:space="0" w:color="auto"/>
                        <w:bottom w:val="none" w:sz="0" w:space="0" w:color="auto"/>
                        <w:right w:val="none" w:sz="0" w:space="0" w:color="auto"/>
                      </w:divBdr>
                      <w:divsChild>
                        <w:div w:id="30614722">
                          <w:marLeft w:val="0"/>
                          <w:marRight w:val="0"/>
                          <w:marTop w:val="0"/>
                          <w:marBottom w:val="0"/>
                          <w:divBdr>
                            <w:top w:val="none" w:sz="0" w:space="0" w:color="auto"/>
                            <w:left w:val="none" w:sz="0" w:space="0" w:color="auto"/>
                            <w:bottom w:val="none" w:sz="0" w:space="0" w:color="auto"/>
                            <w:right w:val="none" w:sz="0" w:space="0" w:color="auto"/>
                          </w:divBdr>
                        </w:div>
                        <w:div w:id="747655348">
                          <w:marLeft w:val="0"/>
                          <w:marRight w:val="0"/>
                          <w:marTop w:val="0"/>
                          <w:marBottom w:val="0"/>
                          <w:divBdr>
                            <w:top w:val="none" w:sz="0" w:space="0" w:color="auto"/>
                            <w:left w:val="none" w:sz="0" w:space="0" w:color="auto"/>
                            <w:bottom w:val="none" w:sz="0" w:space="0" w:color="auto"/>
                            <w:right w:val="none" w:sz="0" w:space="0" w:color="auto"/>
                          </w:divBdr>
                          <w:divsChild>
                            <w:div w:id="837228197">
                              <w:marLeft w:val="0"/>
                              <w:marRight w:val="0"/>
                              <w:marTop w:val="0"/>
                              <w:marBottom w:val="0"/>
                              <w:divBdr>
                                <w:top w:val="none" w:sz="0" w:space="0" w:color="auto"/>
                                <w:left w:val="none" w:sz="0" w:space="0" w:color="auto"/>
                                <w:bottom w:val="none" w:sz="0" w:space="0" w:color="auto"/>
                                <w:right w:val="none" w:sz="0" w:space="0" w:color="auto"/>
                              </w:divBdr>
                            </w:div>
                            <w:div w:id="1269240412">
                              <w:marLeft w:val="0"/>
                              <w:marRight w:val="0"/>
                              <w:marTop w:val="0"/>
                              <w:marBottom w:val="0"/>
                              <w:divBdr>
                                <w:top w:val="none" w:sz="0" w:space="0" w:color="auto"/>
                                <w:left w:val="none" w:sz="0" w:space="0" w:color="auto"/>
                                <w:bottom w:val="none" w:sz="0" w:space="0" w:color="auto"/>
                                <w:right w:val="none" w:sz="0" w:space="0" w:color="auto"/>
                              </w:divBdr>
                            </w:div>
                            <w:div w:id="1386641122">
                              <w:marLeft w:val="0"/>
                              <w:marRight w:val="0"/>
                              <w:marTop w:val="0"/>
                              <w:marBottom w:val="0"/>
                              <w:divBdr>
                                <w:top w:val="none" w:sz="0" w:space="0" w:color="auto"/>
                                <w:left w:val="none" w:sz="0" w:space="0" w:color="auto"/>
                                <w:bottom w:val="none" w:sz="0" w:space="0" w:color="auto"/>
                                <w:right w:val="none" w:sz="0" w:space="0" w:color="auto"/>
                              </w:divBdr>
                            </w:div>
                            <w:div w:id="15581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371191">
                  <w:marLeft w:val="0"/>
                  <w:marRight w:val="0"/>
                  <w:marTop w:val="0"/>
                  <w:marBottom w:val="0"/>
                  <w:divBdr>
                    <w:top w:val="none" w:sz="0" w:space="0" w:color="auto"/>
                    <w:left w:val="none" w:sz="0" w:space="0" w:color="auto"/>
                    <w:bottom w:val="none" w:sz="0" w:space="0" w:color="auto"/>
                    <w:right w:val="none" w:sz="0" w:space="0" w:color="auto"/>
                  </w:divBdr>
                  <w:divsChild>
                    <w:div w:id="1143228685">
                      <w:marLeft w:val="0"/>
                      <w:marRight w:val="0"/>
                      <w:marTop w:val="0"/>
                      <w:marBottom w:val="0"/>
                      <w:divBdr>
                        <w:top w:val="none" w:sz="0" w:space="0" w:color="auto"/>
                        <w:left w:val="none" w:sz="0" w:space="0" w:color="auto"/>
                        <w:bottom w:val="none" w:sz="0" w:space="0" w:color="auto"/>
                        <w:right w:val="none" w:sz="0" w:space="0" w:color="auto"/>
                      </w:divBdr>
                      <w:divsChild>
                        <w:div w:id="1168135943">
                          <w:marLeft w:val="0"/>
                          <w:marRight w:val="0"/>
                          <w:marTop w:val="0"/>
                          <w:marBottom w:val="0"/>
                          <w:divBdr>
                            <w:top w:val="none" w:sz="0" w:space="0" w:color="auto"/>
                            <w:left w:val="none" w:sz="0" w:space="0" w:color="auto"/>
                            <w:bottom w:val="none" w:sz="0" w:space="0" w:color="auto"/>
                            <w:right w:val="none" w:sz="0" w:space="0" w:color="auto"/>
                          </w:divBdr>
                        </w:div>
                        <w:div w:id="147695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727644">
          <w:marLeft w:val="0"/>
          <w:marRight w:val="0"/>
          <w:marTop w:val="0"/>
          <w:marBottom w:val="0"/>
          <w:divBdr>
            <w:top w:val="none" w:sz="0" w:space="0" w:color="auto"/>
            <w:left w:val="none" w:sz="0" w:space="0" w:color="auto"/>
            <w:bottom w:val="none" w:sz="0" w:space="0" w:color="auto"/>
            <w:right w:val="none" w:sz="0" w:space="0" w:color="auto"/>
          </w:divBdr>
          <w:divsChild>
            <w:div w:id="1221866919">
              <w:marLeft w:val="0"/>
              <w:marRight w:val="0"/>
              <w:marTop w:val="0"/>
              <w:marBottom w:val="0"/>
              <w:divBdr>
                <w:top w:val="none" w:sz="0" w:space="0" w:color="auto"/>
                <w:left w:val="none" w:sz="0" w:space="0" w:color="auto"/>
                <w:bottom w:val="none" w:sz="0" w:space="0" w:color="auto"/>
                <w:right w:val="none" w:sz="0" w:space="0" w:color="auto"/>
              </w:divBdr>
              <w:divsChild>
                <w:div w:id="2068412877">
                  <w:marLeft w:val="0"/>
                  <w:marRight w:val="0"/>
                  <w:marTop w:val="0"/>
                  <w:marBottom w:val="0"/>
                  <w:divBdr>
                    <w:top w:val="none" w:sz="0" w:space="0" w:color="auto"/>
                    <w:left w:val="none" w:sz="0" w:space="0" w:color="auto"/>
                    <w:bottom w:val="none" w:sz="0" w:space="0" w:color="auto"/>
                    <w:right w:val="none" w:sz="0" w:space="0" w:color="auto"/>
                  </w:divBdr>
                </w:div>
                <w:div w:id="1638416484">
                  <w:marLeft w:val="0"/>
                  <w:marRight w:val="0"/>
                  <w:marTop w:val="0"/>
                  <w:marBottom w:val="0"/>
                  <w:divBdr>
                    <w:top w:val="none" w:sz="0" w:space="0" w:color="auto"/>
                    <w:left w:val="none" w:sz="0" w:space="0" w:color="auto"/>
                    <w:bottom w:val="none" w:sz="0" w:space="0" w:color="auto"/>
                    <w:right w:val="none" w:sz="0" w:space="0" w:color="auto"/>
                  </w:divBdr>
                </w:div>
                <w:div w:id="1556624086">
                  <w:marLeft w:val="0"/>
                  <w:marRight w:val="0"/>
                  <w:marTop w:val="0"/>
                  <w:marBottom w:val="0"/>
                  <w:divBdr>
                    <w:top w:val="none" w:sz="0" w:space="0" w:color="auto"/>
                    <w:left w:val="none" w:sz="0" w:space="0" w:color="auto"/>
                    <w:bottom w:val="none" w:sz="0" w:space="0" w:color="auto"/>
                    <w:right w:val="none" w:sz="0" w:space="0" w:color="auto"/>
                  </w:divBdr>
                </w:div>
              </w:divsChild>
            </w:div>
            <w:div w:id="349457207">
              <w:marLeft w:val="0"/>
              <w:marRight w:val="0"/>
              <w:marTop w:val="0"/>
              <w:marBottom w:val="0"/>
              <w:divBdr>
                <w:top w:val="none" w:sz="0" w:space="0" w:color="auto"/>
                <w:left w:val="none" w:sz="0" w:space="0" w:color="auto"/>
                <w:bottom w:val="none" w:sz="0" w:space="0" w:color="auto"/>
                <w:right w:val="none" w:sz="0" w:space="0" w:color="auto"/>
              </w:divBdr>
              <w:divsChild>
                <w:div w:id="1303149481">
                  <w:marLeft w:val="0"/>
                  <w:marRight w:val="0"/>
                  <w:marTop w:val="0"/>
                  <w:marBottom w:val="0"/>
                  <w:divBdr>
                    <w:top w:val="none" w:sz="0" w:space="0" w:color="auto"/>
                    <w:left w:val="none" w:sz="0" w:space="0" w:color="auto"/>
                    <w:bottom w:val="none" w:sz="0" w:space="0" w:color="auto"/>
                    <w:right w:val="none" w:sz="0" w:space="0" w:color="auto"/>
                  </w:divBdr>
                  <w:divsChild>
                    <w:div w:id="1733502899">
                      <w:marLeft w:val="0"/>
                      <w:marRight w:val="0"/>
                      <w:marTop w:val="0"/>
                      <w:marBottom w:val="0"/>
                      <w:divBdr>
                        <w:top w:val="none" w:sz="0" w:space="0" w:color="auto"/>
                        <w:left w:val="none" w:sz="0" w:space="0" w:color="auto"/>
                        <w:bottom w:val="none" w:sz="0" w:space="0" w:color="auto"/>
                        <w:right w:val="none" w:sz="0" w:space="0" w:color="auto"/>
                      </w:divBdr>
                    </w:div>
                    <w:div w:id="213391851">
                      <w:marLeft w:val="0"/>
                      <w:marRight w:val="0"/>
                      <w:marTop w:val="0"/>
                      <w:marBottom w:val="0"/>
                      <w:divBdr>
                        <w:top w:val="none" w:sz="0" w:space="0" w:color="auto"/>
                        <w:left w:val="none" w:sz="0" w:space="0" w:color="auto"/>
                        <w:bottom w:val="none" w:sz="0" w:space="0" w:color="auto"/>
                        <w:right w:val="none" w:sz="0" w:space="0" w:color="auto"/>
                      </w:divBdr>
                      <w:divsChild>
                        <w:div w:id="2125732900">
                          <w:marLeft w:val="0"/>
                          <w:marRight w:val="0"/>
                          <w:marTop w:val="0"/>
                          <w:marBottom w:val="0"/>
                          <w:divBdr>
                            <w:top w:val="none" w:sz="0" w:space="0" w:color="auto"/>
                            <w:left w:val="none" w:sz="0" w:space="0" w:color="auto"/>
                            <w:bottom w:val="none" w:sz="0" w:space="0" w:color="auto"/>
                            <w:right w:val="none" w:sz="0" w:space="0" w:color="auto"/>
                          </w:divBdr>
                        </w:div>
                        <w:div w:id="39595211">
                          <w:marLeft w:val="0"/>
                          <w:marRight w:val="0"/>
                          <w:marTop w:val="0"/>
                          <w:marBottom w:val="0"/>
                          <w:divBdr>
                            <w:top w:val="none" w:sz="0" w:space="0" w:color="auto"/>
                            <w:left w:val="none" w:sz="0" w:space="0" w:color="auto"/>
                            <w:bottom w:val="none" w:sz="0" w:space="0" w:color="auto"/>
                            <w:right w:val="none" w:sz="0" w:space="0" w:color="auto"/>
                          </w:divBdr>
                          <w:divsChild>
                            <w:div w:id="870604802">
                              <w:marLeft w:val="0"/>
                              <w:marRight w:val="0"/>
                              <w:marTop w:val="0"/>
                              <w:marBottom w:val="0"/>
                              <w:divBdr>
                                <w:top w:val="none" w:sz="0" w:space="0" w:color="auto"/>
                                <w:left w:val="none" w:sz="0" w:space="0" w:color="auto"/>
                                <w:bottom w:val="none" w:sz="0" w:space="0" w:color="auto"/>
                                <w:right w:val="none" w:sz="0" w:space="0" w:color="auto"/>
                              </w:divBdr>
                            </w:div>
                            <w:div w:id="1493451660">
                              <w:marLeft w:val="0"/>
                              <w:marRight w:val="0"/>
                              <w:marTop w:val="0"/>
                              <w:marBottom w:val="0"/>
                              <w:divBdr>
                                <w:top w:val="none" w:sz="0" w:space="0" w:color="auto"/>
                                <w:left w:val="none" w:sz="0" w:space="0" w:color="auto"/>
                                <w:bottom w:val="none" w:sz="0" w:space="0" w:color="auto"/>
                                <w:right w:val="none" w:sz="0" w:space="0" w:color="auto"/>
                              </w:divBdr>
                            </w:div>
                            <w:div w:id="1945649191">
                              <w:marLeft w:val="0"/>
                              <w:marRight w:val="0"/>
                              <w:marTop w:val="0"/>
                              <w:marBottom w:val="0"/>
                              <w:divBdr>
                                <w:top w:val="none" w:sz="0" w:space="0" w:color="auto"/>
                                <w:left w:val="none" w:sz="0" w:space="0" w:color="auto"/>
                                <w:bottom w:val="none" w:sz="0" w:space="0" w:color="auto"/>
                                <w:right w:val="none" w:sz="0" w:space="0" w:color="auto"/>
                              </w:divBdr>
                            </w:div>
                            <w:div w:id="95548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446667">
                  <w:marLeft w:val="0"/>
                  <w:marRight w:val="0"/>
                  <w:marTop w:val="0"/>
                  <w:marBottom w:val="0"/>
                  <w:divBdr>
                    <w:top w:val="none" w:sz="0" w:space="0" w:color="auto"/>
                    <w:left w:val="none" w:sz="0" w:space="0" w:color="auto"/>
                    <w:bottom w:val="none" w:sz="0" w:space="0" w:color="auto"/>
                    <w:right w:val="none" w:sz="0" w:space="0" w:color="auto"/>
                  </w:divBdr>
                  <w:divsChild>
                    <w:div w:id="191454207">
                      <w:marLeft w:val="0"/>
                      <w:marRight w:val="0"/>
                      <w:marTop w:val="0"/>
                      <w:marBottom w:val="0"/>
                      <w:divBdr>
                        <w:top w:val="none" w:sz="0" w:space="0" w:color="auto"/>
                        <w:left w:val="none" w:sz="0" w:space="0" w:color="auto"/>
                        <w:bottom w:val="none" w:sz="0" w:space="0" w:color="auto"/>
                        <w:right w:val="none" w:sz="0" w:space="0" w:color="auto"/>
                      </w:divBdr>
                      <w:divsChild>
                        <w:div w:id="580023661">
                          <w:marLeft w:val="0"/>
                          <w:marRight w:val="0"/>
                          <w:marTop w:val="0"/>
                          <w:marBottom w:val="0"/>
                          <w:divBdr>
                            <w:top w:val="none" w:sz="0" w:space="0" w:color="auto"/>
                            <w:left w:val="none" w:sz="0" w:space="0" w:color="auto"/>
                            <w:bottom w:val="none" w:sz="0" w:space="0" w:color="auto"/>
                            <w:right w:val="none" w:sz="0" w:space="0" w:color="auto"/>
                          </w:divBdr>
                        </w:div>
                        <w:div w:id="20803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707890">
          <w:marLeft w:val="0"/>
          <w:marRight w:val="0"/>
          <w:marTop w:val="0"/>
          <w:marBottom w:val="0"/>
          <w:divBdr>
            <w:top w:val="none" w:sz="0" w:space="0" w:color="auto"/>
            <w:left w:val="none" w:sz="0" w:space="0" w:color="auto"/>
            <w:bottom w:val="none" w:sz="0" w:space="0" w:color="auto"/>
            <w:right w:val="none" w:sz="0" w:space="0" w:color="auto"/>
          </w:divBdr>
          <w:divsChild>
            <w:div w:id="598416471">
              <w:marLeft w:val="0"/>
              <w:marRight w:val="0"/>
              <w:marTop w:val="0"/>
              <w:marBottom w:val="0"/>
              <w:divBdr>
                <w:top w:val="none" w:sz="0" w:space="0" w:color="auto"/>
                <w:left w:val="none" w:sz="0" w:space="0" w:color="auto"/>
                <w:bottom w:val="none" w:sz="0" w:space="0" w:color="auto"/>
                <w:right w:val="none" w:sz="0" w:space="0" w:color="auto"/>
              </w:divBdr>
              <w:divsChild>
                <w:div w:id="1144278372">
                  <w:marLeft w:val="0"/>
                  <w:marRight w:val="0"/>
                  <w:marTop w:val="0"/>
                  <w:marBottom w:val="0"/>
                  <w:divBdr>
                    <w:top w:val="none" w:sz="0" w:space="0" w:color="auto"/>
                    <w:left w:val="none" w:sz="0" w:space="0" w:color="auto"/>
                    <w:bottom w:val="none" w:sz="0" w:space="0" w:color="auto"/>
                    <w:right w:val="none" w:sz="0" w:space="0" w:color="auto"/>
                  </w:divBdr>
                </w:div>
                <w:div w:id="615255334">
                  <w:marLeft w:val="0"/>
                  <w:marRight w:val="0"/>
                  <w:marTop w:val="0"/>
                  <w:marBottom w:val="0"/>
                  <w:divBdr>
                    <w:top w:val="none" w:sz="0" w:space="0" w:color="auto"/>
                    <w:left w:val="none" w:sz="0" w:space="0" w:color="auto"/>
                    <w:bottom w:val="none" w:sz="0" w:space="0" w:color="auto"/>
                    <w:right w:val="none" w:sz="0" w:space="0" w:color="auto"/>
                  </w:divBdr>
                </w:div>
                <w:div w:id="2007437541">
                  <w:marLeft w:val="0"/>
                  <w:marRight w:val="0"/>
                  <w:marTop w:val="0"/>
                  <w:marBottom w:val="0"/>
                  <w:divBdr>
                    <w:top w:val="none" w:sz="0" w:space="0" w:color="auto"/>
                    <w:left w:val="none" w:sz="0" w:space="0" w:color="auto"/>
                    <w:bottom w:val="none" w:sz="0" w:space="0" w:color="auto"/>
                    <w:right w:val="none" w:sz="0" w:space="0" w:color="auto"/>
                  </w:divBdr>
                </w:div>
              </w:divsChild>
            </w:div>
            <w:div w:id="505557312">
              <w:marLeft w:val="0"/>
              <w:marRight w:val="0"/>
              <w:marTop w:val="0"/>
              <w:marBottom w:val="0"/>
              <w:divBdr>
                <w:top w:val="none" w:sz="0" w:space="0" w:color="auto"/>
                <w:left w:val="none" w:sz="0" w:space="0" w:color="auto"/>
                <w:bottom w:val="none" w:sz="0" w:space="0" w:color="auto"/>
                <w:right w:val="none" w:sz="0" w:space="0" w:color="auto"/>
              </w:divBdr>
              <w:divsChild>
                <w:div w:id="342971770">
                  <w:marLeft w:val="0"/>
                  <w:marRight w:val="0"/>
                  <w:marTop w:val="0"/>
                  <w:marBottom w:val="0"/>
                  <w:divBdr>
                    <w:top w:val="none" w:sz="0" w:space="0" w:color="auto"/>
                    <w:left w:val="none" w:sz="0" w:space="0" w:color="auto"/>
                    <w:bottom w:val="none" w:sz="0" w:space="0" w:color="auto"/>
                    <w:right w:val="none" w:sz="0" w:space="0" w:color="auto"/>
                  </w:divBdr>
                  <w:divsChild>
                    <w:div w:id="1322391401">
                      <w:marLeft w:val="0"/>
                      <w:marRight w:val="0"/>
                      <w:marTop w:val="0"/>
                      <w:marBottom w:val="0"/>
                      <w:divBdr>
                        <w:top w:val="none" w:sz="0" w:space="0" w:color="auto"/>
                        <w:left w:val="none" w:sz="0" w:space="0" w:color="auto"/>
                        <w:bottom w:val="none" w:sz="0" w:space="0" w:color="auto"/>
                        <w:right w:val="none" w:sz="0" w:space="0" w:color="auto"/>
                      </w:divBdr>
                    </w:div>
                    <w:div w:id="9911894">
                      <w:marLeft w:val="0"/>
                      <w:marRight w:val="0"/>
                      <w:marTop w:val="0"/>
                      <w:marBottom w:val="0"/>
                      <w:divBdr>
                        <w:top w:val="none" w:sz="0" w:space="0" w:color="auto"/>
                        <w:left w:val="none" w:sz="0" w:space="0" w:color="auto"/>
                        <w:bottom w:val="none" w:sz="0" w:space="0" w:color="auto"/>
                        <w:right w:val="none" w:sz="0" w:space="0" w:color="auto"/>
                      </w:divBdr>
                      <w:divsChild>
                        <w:div w:id="525482249">
                          <w:marLeft w:val="0"/>
                          <w:marRight w:val="0"/>
                          <w:marTop w:val="0"/>
                          <w:marBottom w:val="0"/>
                          <w:divBdr>
                            <w:top w:val="none" w:sz="0" w:space="0" w:color="auto"/>
                            <w:left w:val="none" w:sz="0" w:space="0" w:color="auto"/>
                            <w:bottom w:val="none" w:sz="0" w:space="0" w:color="auto"/>
                            <w:right w:val="none" w:sz="0" w:space="0" w:color="auto"/>
                          </w:divBdr>
                        </w:div>
                        <w:div w:id="133186805">
                          <w:marLeft w:val="0"/>
                          <w:marRight w:val="0"/>
                          <w:marTop w:val="0"/>
                          <w:marBottom w:val="0"/>
                          <w:divBdr>
                            <w:top w:val="none" w:sz="0" w:space="0" w:color="auto"/>
                            <w:left w:val="none" w:sz="0" w:space="0" w:color="auto"/>
                            <w:bottom w:val="none" w:sz="0" w:space="0" w:color="auto"/>
                            <w:right w:val="none" w:sz="0" w:space="0" w:color="auto"/>
                          </w:divBdr>
                          <w:divsChild>
                            <w:div w:id="917523212">
                              <w:marLeft w:val="0"/>
                              <w:marRight w:val="0"/>
                              <w:marTop w:val="0"/>
                              <w:marBottom w:val="0"/>
                              <w:divBdr>
                                <w:top w:val="none" w:sz="0" w:space="0" w:color="auto"/>
                                <w:left w:val="none" w:sz="0" w:space="0" w:color="auto"/>
                                <w:bottom w:val="none" w:sz="0" w:space="0" w:color="auto"/>
                                <w:right w:val="none" w:sz="0" w:space="0" w:color="auto"/>
                              </w:divBdr>
                            </w:div>
                            <w:div w:id="808353743">
                              <w:marLeft w:val="0"/>
                              <w:marRight w:val="0"/>
                              <w:marTop w:val="0"/>
                              <w:marBottom w:val="0"/>
                              <w:divBdr>
                                <w:top w:val="none" w:sz="0" w:space="0" w:color="auto"/>
                                <w:left w:val="none" w:sz="0" w:space="0" w:color="auto"/>
                                <w:bottom w:val="none" w:sz="0" w:space="0" w:color="auto"/>
                                <w:right w:val="none" w:sz="0" w:space="0" w:color="auto"/>
                              </w:divBdr>
                            </w:div>
                            <w:div w:id="1241872412">
                              <w:marLeft w:val="0"/>
                              <w:marRight w:val="0"/>
                              <w:marTop w:val="0"/>
                              <w:marBottom w:val="0"/>
                              <w:divBdr>
                                <w:top w:val="none" w:sz="0" w:space="0" w:color="auto"/>
                                <w:left w:val="none" w:sz="0" w:space="0" w:color="auto"/>
                                <w:bottom w:val="none" w:sz="0" w:space="0" w:color="auto"/>
                                <w:right w:val="none" w:sz="0" w:space="0" w:color="auto"/>
                              </w:divBdr>
                            </w:div>
                            <w:div w:id="205076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230744">
                  <w:marLeft w:val="0"/>
                  <w:marRight w:val="0"/>
                  <w:marTop w:val="0"/>
                  <w:marBottom w:val="0"/>
                  <w:divBdr>
                    <w:top w:val="none" w:sz="0" w:space="0" w:color="auto"/>
                    <w:left w:val="none" w:sz="0" w:space="0" w:color="auto"/>
                    <w:bottom w:val="none" w:sz="0" w:space="0" w:color="auto"/>
                    <w:right w:val="none" w:sz="0" w:space="0" w:color="auto"/>
                  </w:divBdr>
                  <w:divsChild>
                    <w:div w:id="544754204">
                      <w:marLeft w:val="0"/>
                      <w:marRight w:val="0"/>
                      <w:marTop w:val="0"/>
                      <w:marBottom w:val="0"/>
                      <w:divBdr>
                        <w:top w:val="none" w:sz="0" w:space="0" w:color="auto"/>
                        <w:left w:val="none" w:sz="0" w:space="0" w:color="auto"/>
                        <w:bottom w:val="none" w:sz="0" w:space="0" w:color="auto"/>
                        <w:right w:val="none" w:sz="0" w:space="0" w:color="auto"/>
                      </w:divBdr>
                      <w:divsChild>
                        <w:div w:id="1186408571">
                          <w:marLeft w:val="0"/>
                          <w:marRight w:val="0"/>
                          <w:marTop w:val="0"/>
                          <w:marBottom w:val="0"/>
                          <w:divBdr>
                            <w:top w:val="none" w:sz="0" w:space="0" w:color="auto"/>
                            <w:left w:val="none" w:sz="0" w:space="0" w:color="auto"/>
                            <w:bottom w:val="none" w:sz="0" w:space="0" w:color="auto"/>
                            <w:right w:val="none" w:sz="0" w:space="0" w:color="auto"/>
                          </w:divBdr>
                        </w:div>
                        <w:div w:id="19998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620185">
          <w:marLeft w:val="0"/>
          <w:marRight w:val="0"/>
          <w:marTop w:val="0"/>
          <w:marBottom w:val="0"/>
          <w:divBdr>
            <w:top w:val="none" w:sz="0" w:space="0" w:color="auto"/>
            <w:left w:val="none" w:sz="0" w:space="0" w:color="auto"/>
            <w:bottom w:val="none" w:sz="0" w:space="0" w:color="auto"/>
            <w:right w:val="none" w:sz="0" w:space="0" w:color="auto"/>
          </w:divBdr>
          <w:divsChild>
            <w:div w:id="615870803">
              <w:marLeft w:val="0"/>
              <w:marRight w:val="0"/>
              <w:marTop w:val="0"/>
              <w:marBottom w:val="0"/>
              <w:divBdr>
                <w:top w:val="none" w:sz="0" w:space="0" w:color="auto"/>
                <w:left w:val="none" w:sz="0" w:space="0" w:color="auto"/>
                <w:bottom w:val="none" w:sz="0" w:space="0" w:color="auto"/>
                <w:right w:val="none" w:sz="0" w:space="0" w:color="auto"/>
              </w:divBdr>
              <w:divsChild>
                <w:div w:id="553085917">
                  <w:marLeft w:val="0"/>
                  <w:marRight w:val="0"/>
                  <w:marTop w:val="0"/>
                  <w:marBottom w:val="0"/>
                  <w:divBdr>
                    <w:top w:val="none" w:sz="0" w:space="0" w:color="auto"/>
                    <w:left w:val="none" w:sz="0" w:space="0" w:color="auto"/>
                    <w:bottom w:val="none" w:sz="0" w:space="0" w:color="auto"/>
                    <w:right w:val="none" w:sz="0" w:space="0" w:color="auto"/>
                  </w:divBdr>
                </w:div>
                <w:div w:id="937953673">
                  <w:marLeft w:val="0"/>
                  <w:marRight w:val="0"/>
                  <w:marTop w:val="0"/>
                  <w:marBottom w:val="0"/>
                  <w:divBdr>
                    <w:top w:val="none" w:sz="0" w:space="0" w:color="auto"/>
                    <w:left w:val="none" w:sz="0" w:space="0" w:color="auto"/>
                    <w:bottom w:val="none" w:sz="0" w:space="0" w:color="auto"/>
                    <w:right w:val="none" w:sz="0" w:space="0" w:color="auto"/>
                  </w:divBdr>
                </w:div>
                <w:div w:id="1336345995">
                  <w:marLeft w:val="0"/>
                  <w:marRight w:val="0"/>
                  <w:marTop w:val="0"/>
                  <w:marBottom w:val="0"/>
                  <w:divBdr>
                    <w:top w:val="none" w:sz="0" w:space="0" w:color="auto"/>
                    <w:left w:val="none" w:sz="0" w:space="0" w:color="auto"/>
                    <w:bottom w:val="none" w:sz="0" w:space="0" w:color="auto"/>
                    <w:right w:val="none" w:sz="0" w:space="0" w:color="auto"/>
                  </w:divBdr>
                </w:div>
              </w:divsChild>
            </w:div>
            <w:div w:id="1537696857">
              <w:marLeft w:val="0"/>
              <w:marRight w:val="0"/>
              <w:marTop w:val="0"/>
              <w:marBottom w:val="0"/>
              <w:divBdr>
                <w:top w:val="none" w:sz="0" w:space="0" w:color="auto"/>
                <w:left w:val="none" w:sz="0" w:space="0" w:color="auto"/>
                <w:bottom w:val="none" w:sz="0" w:space="0" w:color="auto"/>
                <w:right w:val="none" w:sz="0" w:space="0" w:color="auto"/>
              </w:divBdr>
              <w:divsChild>
                <w:div w:id="1396968777">
                  <w:marLeft w:val="0"/>
                  <w:marRight w:val="0"/>
                  <w:marTop w:val="0"/>
                  <w:marBottom w:val="0"/>
                  <w:divBdr>
                    <w:top w:val="none" w:sz="0" w:space="0" w:color="auto"/>
                    <w:left w:val="none" w:sz="0" w:space="0" w:color="auto"/>
                    <w:bottom w:val="none" w:sz="0" w:space="0" w:color="auto"/>
                    <w:right w:val="none" w:sz="0" w:space="0" w:color="auto"/>
                  </w:divBdr>
                  <w:divsChild>
                    <w:div w:id="472602596">
                      <w:marLeft w:val="0"/>
                      <w:marRight w:val="0"/>
                      <w:marTop w:val="0"/>
                      <w:marBottom w:val="0"/>
                      <w:divBdr>
                        <w:top w:val="none" w:sz="0" w:space="0" w:color="auto"/>
                        <w:left w:val="none" w:sz="0" w:space="0" w:color="auto"/>
                        <w:bottom w:val="none" w:sz="0" w:space="0" w:color="auto"/>
                        <w:right w:val="none" w:sz="0" w:space="0" w:color="auto"/>
                      </w:divBdr>
                    </w:div>
                    <w:div w:id="1424032934">
                      <w:marLeft w:val="0"/>
                      <w:marRight w:val="0"/>
                      <w:marTop w:val="0"/>
                      <w:marBottom w:val="0"/>
                      <w:divBdr>
                        <w:top w:val="none" w:sz="0" w:space="0" w:color="auto"/>
                        <w:left w:val="none" w:sz="0" w:space="0" w:color="auto"/>
                        <w:bottom w:val="none" w:sz="0" w:space="0" w:color="auto"/>
                        <w:right w:val="none" w:sz="0" w:space="0" w:color="auto"/>
                      </w:divBdr>
                      <w:divsChild>
                        <w:div w:id="1591890162">
                          <w:marLeft w:val="0"/>
                          <w:marRight w:val="0"/>
                          <w:marTop w:val="0"/>
                          <w:marBottom w:val="0"/>
                          <w:divBdr>
                            <w:top w:val="none" w:sz="0" w:space="0" w:color="auto"/>
                            <w:left w:val="none" w:sz="0" w:space="0" w:color="auto"/>
                            <w:bottom w:val="none" w:sz="0" w:space="0" w:color="auto"/>
                            <w:right w:val="none" w:sz="0" w:space="0" w:color="auto"/>
                          </w:divBdr>
                        </w:div>
                        <w:div w:id="1529836474">
                          <w:marLeft w:val="0"/>
                          <w:marRight w:val="0"/>
                          <w:marTop w:val="0"/>
                          <w:marBottom w:val="0"/>
                          <w:divBdr>
                            <w:top w:val="none" w:sz="0" w:space="0" w:color="auto"/>
                            <w:left w:val="none" w:sz="0" w:space="0" w:color="auto"/>
                            <w:bottom w:val="none" w:sz="0" w:space="0" w:color="auto"/>
                            <w:right w:val="none" w:sz="0" w:space="0" w:color="auto"/>
                          </w:divBdr>
                          <w:divsChild>
                            <w:div w:id="1688676388">
                              <w:marLeft w:val="0"/>
                              <w:marRight w:val="0"/>
                              <w:marTop w:val="0"/>
                              <w:marBottom w:val="0"/>
                              <w:divBdr>
                                <w:top w:val="none" w:sz="0" w:space="0" w:color="auto"/>
                                <w:left w:val="none" w:sz="0" w:space="0" w:color="auto"/>
                                <w:bottom w:val="none" w:sz="0" w:space="0" w:color="auto"/>
                                <w:right w:val="none" w:sz="0" w:space="0" w:color="auto"/>
                              </w:divBdr>
                            </w:div>
                            <w:div w:id="198783975">
                              <w:marLeft w:val="0"/>
                              <w:marRight w:val="0"/>
                              <w:marTop w:val="0"/>
                              <w:marBottom w:val="0"/>
                              <w:divBdr>
                                <w:top w:val="none" w:sz="0" w:space="0" w:color="auto"/>
                                <w:left w:val="none" w:sz="0" w:space="0" w:color="auto"/>
                                <w:bottom w:val="none" w:sz="0" w:space="0" w:color="auto"/>
                                <w:right w:val="none" w:sz="0" w:space="0" w:color="auto"/>
                              </w:divBdr>
                            </w:div>
                            <w:div w:id="1327130451">
                              <w:marLeft w:val="0"/>
                              <w:marRight w:val="0"/>
                              <w:marTop w:val="0"/>
                              <w:marBottom w:val="0"/>
                              <w:divBdr>
                                <w:top w:val="none" w:sz="0" w:space="0" w:color="auto"/>
                                <w:left w:val="none" w:sz="0" w:space="0" w:color="auto"/>
                                <w:bottom w:val="none" w:sz="0" w:space="0" w:color="auto"/>
                                <w:right w:val="none" w:sz="0" w:space="0" w:color="auto"/>
                              </w:divBdr>
                            </w:div>
                            <w:div w:id="9320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945643">
                  <w:marLeft w:val="0"/>
                  <w:marRight w:val="0"/>
                  <w:marTop w:val="0"/>
                  <w:marBottom w:val="0"/>
                  <w:divBdr>
                    <w:top w:val="none" w:sz="0" w:space="0" w:color="auto"/>
                    <w:left w:val="none" w:sz="0" w:space="0" w:color="auto"/>
                    <w:bottom w:val="none" w:sz="0" w:space="0" w:color="auto"/>
                    <w:right w:val="none" w:sz="0" w:space="0" w:color="auto"/>
                  </w:divBdr>
                  <w:divsChild>
                    <w:div w:id="1460612438">
                      <w:marLeft w:val="0"/>
                      <w:marRight w:val="0"/>
                      <w:marTop w:val="0"/>
                      <w:marBottom w:val="0"/>
                      <w:divBdr>
                        <w:top w:val="none" w:sz="0" w:space="0" w:color="auto"/>
                        <w:left w:val="none" w:sz="0" w:space="0" w:color="auto"/>
                        <w:bottom w:val="none" w:sz="0" w:space="0" w:color="auto"/>
                        <w:right w:val="none" w:sz="0" w:space="0" w:color="auto"/>
                      </w:divBdr>
                      <w:divsChild>
                        <w:div w:id="942226639">
                          <w:marLeft w:val="0"/>
                          <w:marRight w:val="0"/>
                          <w:marTop w:val="0"/>
                          <w:marBottom w:val="0"/>
                          <w:divBdr>
                            <w:top w:val="none" w:sz="0" w:space="0" w:color="auto"/>
                            <w:left w:val="none" w:sz="0" w:space="0" w:color="auto"/>
                            <w:bottom w:val="none" w:sz="0" w:space="0" w:color="auto"/>
                            <w:right w:val="none" w:sz="0" w:space="0" w:color="auto"/>
                          </w:divBdr>
                        </w:div>
                        <w:div w:id="169799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58764">
          <w:marLeft w:val="0"/>
          <w:marRight w:val="0"/>
          <w:marTop w:val="0"/>
          <w:marBottom w:val="0"/>
          <w:divBdr>
            <w:top w:val="none" w:sz="0" w:space="0" w:color="auto"/>
            <w:left w:val="none" w:sz="0" w:space="0" w:color="auto"/>
            <w:bottom w:val="none" w:sz="0" w:space="0" w:color="auto"/>
            <w:right w:val="none" w:sz="0" w:space="0" w:color="auto"/>
          </w:divBdr>
          <w:divsChild>
            <w:div w:id="2081780947">
              <w:marLeft w:val="0"/>
              <w:marRight w:val="0"/>
              <w:marTop w:val="0"/>
              <w:marBottom w:val="0"/>
              <w:divBdr>
                <w:top w:val="none" w:sz="0" w:space="0" w:color="auto"/>
                <w:left w:val="none" w:sz="0" w:space="0" w:color="auto"/>
                <w:bottom w:val="none" w:sz="0" w:space="0" w:color="auto"/>
                <w:right w:val="none" w:sz="0" w:space="0" w:color="auto"/>
              </w:divBdr>
              <w:divsChild>
                <w:div w:id="18628984">
                  <w:marLeft w:val="0"/>
                  <w:marRight w:val="0"/>
                  <w:marTop w:val="0"/>
                  <w:marBottom w:val="0"/>
                  <w:divBdr>
                    <w:top w:val="none" w:sz="0" w:space="0" w:color="auto"/>
                    <w:left w:val="none" w:sz="0" w:space="0" w:color="auto"/>
                    <w:bottom w:val="none" w:sz="0" w:space="0" w:color="auto"/>
                    <w:right w:val="none" w:sz="0" w:space="0" w:color="auto"/>
                  </w:divBdr>
                </w:div>
                <w:div w:id="1027291529">
                  <w:marLeft w:val="0"/>
                  <w:marRight w:val="0"/>
                  <w:marTop w:val="0"/>
                  <w:marBottom w:val="0"/>
                  <w:divBdr>
                    <w:top w:val="none" w:sz="0" w:space="0" w:color="auto"/>
                    <w:left w:val="none" w:sz="0" w:space="0" w:color="auto"/>
                    <w:bottom w:val="none" w:sz="0" w:space="0" w:color="auto"/>
                    <w:right w:val="none" w:sz="0" w:space="0" w:color="auto"/>
                  </w:divBdr>
                </w:div>
                <w:div w:id="1690913380">
                  <w:marLeft w:val="0"/>
                  <w:marRight w:val="0"/>
                  <w:marTop w:val="0"/>
                  <w:marBottom w:val="0"/>
                  <w:divBdr>
                    <w:top w:val="none" w:sz="0" w:space="0" w:color="auto"/>
                    <w:left w:val="none" w:sz="0" w:space="0" w:color="auto"/>
                    <w:bottom w:val="none" w:sz="0" w:space="0" w:color="auto"/>
                    <w:right w:val="none" w:sz="0" w:space="0" w:color="auto"/>
                  </w:divBdr>
                </w:div>
              </w:divsChild>
            </w:div>
            <w:div w:id="365908352">
              <w:marLeft w:val="0"/>
              <w:marRight w:val="0"/>
              <w:marTop w:val="0"/>
              <w:marBottom w:val="0"/>
              <w:divBdr>
                <w:top w:val="none" w:sz="0" w:space="0" w:color="auto"/>
                <w:left w:val="none" w:sz="0" w:space="0" w:color="auto"/>
                <w:bottom w:val="none" w:sz="0" w:space="0" w:color="auto"/>
                <w:right w:val="none" w:sz="0" w:space="0" w:color="auto"/>
              </w:divBdr>
              <w:divsChild>
                <w:div w:id="1510635572">
                  <w:marLeft w:val="0"/>
                  <w:marRight w:val="0"/>
                  <w:marTop w:val="0"/>
                  <w:marBottom w:val="0"/>
                  <w:divBdr>
                    <w:top w:val="none" w:sz="0" w:space="0" w:color="auto"/>
                    <w:left w:val="none" w:sz="0" w:space="0" w:color="auto"/>
                    <w:bottom w:val="none" w:sz="0" w:space="0" w:color="auto"/>
                    <w:right w:val="none" w:sz="0" w:space="0" w:color="auto"/>
                  </w:divBdr>
                  <w:divsChild>
                    <w:div w:id="1519268943">
                      <w:marLeft w:val="0"/>
                      <w:marRight w:val="0"/>
                      <w:marTop w:val="0"/>
                      <w:marBottom w:val="0"/>
                      <w:divBdr>
                        <w:top w:val="none" w:sz="0" w:space="0" w:color="auto"/>
                        <w:left w:val="none" w:sz="0" w:space="0" w:color="auto"/>
                        <w:bottom w:val="none" w:sz="0" w:space="0" w:color="auto"/>
                        <w:right w:val="none" w:sz="0" w:space="0" w:color="auto"/>
                      </w:divBdr>
                    </w:div>
                    <w:div w:id="1589189529">
                      <w:marLeft w:val="0"/>
                      <w:marRight w:val="0"/>
                      <w:marTop w:val="0"/>
                      <w:marBottom w:val="0"/>
                      <w:divBdr>
                        <w:top w:val="none" w:sz="0" w:space="0" w:color="auto"/>
                        <w:left w:val="none" w:sz="0" w:space="0" w:color="auto"/>
                        <w:bottom w:val="none" w:sz="0" w:space="0" w:color="auto"/>
                        <w:right w:val="none" w:sz="0" w:space="0" w:color="auto"/>
                      </w:divBdr>
                      <w:divsChild>
                        <w:div w:id="1175069574">
                          <w:marLeft w:val="0"/>
                          <w:marRight w:val="0"/>
                          <w:marTop w:val="0"/>
                          <w:marBottom w:val="0"/>
                          <w:divBdr>
                            <w:top w:val="none" w:sz="0" w:space="0" w:color="auto"/>
                            <w:left w:val="none" w:sz="0" w:space="0" w:color="auto"/>
                            <w:bottom w:val="none" w:sz="0" w:space="0" w:color="auto"/>
                            <w:right w:val="none" w:sz="0" w:space="0" w:color="auto"/>
                          </w:divBdr>
                        </w:div>
                        <w:div w:id="1423598588">
                          <w:marLeft w:val="0"/>
                          <w:marRight w:val="0"/>
                          <w:marTop w:val="0"/>
                          <w:marBottom w:val="0"/>
                          <w:divBdr>
                            <w:top w:val="none" w:sz="0" w:space="0" w:color="auto"/>
                            <w:left w:val="none" w:sz="0" w:space="0" w:color="auto"/>
                            <w:bottom w:val="none" w:sz="0" w:space="0" w:color="auto"/>
                            <w:right w:val="none" w:sz="0" w:space="0" w:color="auto"/>
                          </w:divBdr>
                          <w:divsChild>
                            <w:div w:id="1551961143">
                              <w:marLeft w:val="0"/>
                              <w:marRight w:val="0"/>
                              <w:marTop w:val="0"/>
                              <w:marBottom w:val="0"/>
                              <w:divBdr>
                                <w:top w:val="none" w:sz="0" w:space="0" w:color="auto"/>
                                <w:left w:val="none" w:sz="0" w:space="0" w:color="auto"/>
                                <w:bottom w:val="none" w:sz="0" w:space="0" w:color="auto"/>
                                <w:right w:val="none" w:sz="0" w:space="0" w:color="auto"/>
                              </w:divBdr>
                            </w:div>
                            <w:div w:id="388110589">
                              <w:marLeft w:val="0"/>
                              <w:marRight w:val="0"/>
                              <w:marTop w:val="0"/>
                              <w:marBottom w:val="0"/>
                              <w:divBdr>
                                <w:top w:val="none" w:sz="0" w:space="0" w:color="auto"/>
                                <w:left w:val="none" w:sz="0" w:space="0" w:color="auto"/>
                                <w:bottom w:val="none" w:sz="0" w:space="0" w:color="auto"/>
                                <w:right w:val="none" w:sz="0" w:space="0" w:color="auto"/>
                              </w:divBdr>
                            </w:div>
                            <w:div w:id="881014163">
                              <w:marLeft w:val="0"/>
                              <w:marRight w:val="0"/>
                              <w:marTop w:val="0"/>
                              <w:marBottom w:val="0"/>
                              <w:divBdr>
                                <w:top w:val="none" w:sz="0" w:space="0" w:color="auto"/>
                                <w:left w:val="none" w:sz="0" w:space="0" w:color="auto"/>
                                <w:bottom w:val="none" w:sz="0" w:space="0" w:color="auto"/>
                                <w:right w:val="none" w:sz="0" w:space="0" w:color="auto"/>
                              </w:divBdr>
                            </w:div>
                            <w:div w:id="142646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21363">
                  <w:marLeft w:val="0"/>
                  <w:marRight w:val="0"/>
                  <w:marTop w:val="0"/>
                  <w:marBottom w:val="0"/>
                  <w:divBdr>
                    <w:top w:val="none" w:sz="0" w:space="0" w:color="auto"/>
                    <w:left w:val="none" w:sz="0" w:space="0" w:color="auto"/>
                    <w:bottom w:val="none" w:sz="0" w:space="0" w:color="auto"/>
                    <w:right w:val="none" w:sz="0" w:space="0" w:color="auto"/>
                  </w:divBdr>
                  <w:divsChild>
                    <w:div w:id="1698656765">
                      <w:marLeft w:val="0"/>
                      <w:marRight w:val="0"/>
                      <w:marTop w:val="0"/>
                      <w:marBottom w:val="0"/>
                      <w:divBdr>
                        <w:top w:val="none" w:sz="0" w:space="0" w:color="auto"/>
                        <w:left w:val="none" w:sz="0" w:space="0" w:color="auto"/>
                        <w:bottom w:val="none" w:sz="0" w:space="0" w:color="auto"/>
                        <w:right w:val="none" w:sz="0" w:space="0" w:color="auto"/>
                      </w:divBdr>
                      <w:divsChild>
                        <w:div w:id="8416607">
                          <w:marLeft w:val="0"/>
                          <w:marRight w:val="0"/>
                          <w:marTop w:val="0"/>
                          <w:marBottom w:val="0"/>
                          <w:divBdr>
                            <w:top w:val="none" w:sz="0" w:space="0" w:color="auto"/>
                            <w:left w:val="none" w:sz="0" w:space="0" w:color="auto"/>
                            <w:bottom w:val="none" w:sz="0" w:space="0" w:color="auto"/>
                            <w:right w:val="none" w:sz="0" w:space="0" w:color="auto"/>
                          </w:divBdr>
                        </w:div>
                        <w:div w:id="2875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086585">
          <w:marLeft w:val="0"/>
          <w:marRight w:val="0"/>
          <w:marTop w:val="0"/>
          <w:marBottom w:val="0"/>
          <w:divBdr>
            <w:top w:val="none" w:sz="0" w:space="0" w:color="auto"/>
            <w:left w:val="none" w:sz="0" w:space="0" w:color="auto"/>
            <w:bottom w:val="none" w:sz="0" w:space="0" w:color="auto"/>
            <w:right w:val="none" w:sz="0" w:space="0" w:color="auto"/>
          </w:divBdr>
          <w:divsChild>
            <w:div w:id="1690453020">
              <w:marLeft w:val="0"/>
              <w:marRight w:val="0"/>
              <w:marTop w:val="0"/>
              <w:marBottom w:val="0"/>
              <w:divBdr>
                <w:top w:val="none" w:sz="0" w:space="0" w:color="auto"/>
                <w:left w:val="none" w:sz="0" w:space="0" w:color="auto"/>
                <w:bottom w:val="none" w:sz="0" w:space="0" w:color="auto"/>
                <w:right w:val="none" w:sz="0" w:space="0" w:color="auto"/>
              </w:divBdr>
              <w:divsChild>
                <w:div w:id="1571689991">
                  <w:marLeft w:val="0"/>
                  <w:marRight w:val="0"/>
                  <w:marTop w:val="0"/>
                  <w:marBottom w:val="0"/>
                  <w:divBdr>
                    <w:top w:val="none" w:sz="0" w:space="0" w:color="auto"/>
                    <w:left w:val="none" w:sz="0" w:space="0" w:color="auto"/>
                    <w:bottom w:val="none" w:sz="0" w:space="0" w:color="auto"/>
                    <w:right w:val="none" w:sz="0" w:space="0" w:color="auto"/>
                  </w:divBdr>
                </w:div>
                <w:div w:id="709845561">
                  <w:marLeft w:val="0"/>
                  <w:marRight w:val="0"/>
                  <w:marTop w:val="0"/>
                  <w:marBottom w:val="0"/>
                  <w:divBdr>
                    <w:top w:val="none" w:sz="0" w:space="0" w:color="auto"/>
                    <w:left w:val="none" w:sz="0" w:space="0" w:color="auto"/>
                    <w:bottom w:val="none" w:sz="0" w:space="0" w:color="auto"/>
                    <w:right w:val="none" w:sz="0" w:space="0" w:color="auto"/>
                  </w:divBdr>
                </w:div>
                <w:div w:id="1469082611">
                  <w:marLeft w:val="0"/>
                  <w:marRight w:val="0"/>
                  <w:marTop w:val="0"/>
                  <w:marBottom w:val="0"/>
                  <w:divBdr>
                    <w:top w:val="none" w:sz="0" w:space="0" w:color="auto"/>
                    <w:left w:val="none" w:sz="0" w:space="0" w:color="auto"/>
                    <w:bottom w:val="none" w:sz="0" w:space="0" w:color="auto"/>
                    <w:right w:val="none" w:sz="0" w:space="0" w:color="auto"/>
                  </w:divBdr>
                </w:div>
              </w:divsChild>
            </w:div>
            <w:div w:id="1706907607">
              <w:marLeft w:val="0"/>
              <w:marRight w:val="0"/>
              <w:marTop w:val="0"/>
              <w:marBottom w:val="0"/>
              <w:divBdr>
                <w:top w:val="none" w:sz="0" w:space="0" w:color="auto"/>
                <w:left w:val="none" w:sz="0" w:space="0" w:color="auto"/>
                <w:bottom w:val="none" w:sz="0" w:space="0" w:color="auto"/>
                <w:right w:val="none" w:sz="0" w:space="0" w:color="auto"/>
              </w:divBdr>
              <w:divsChild>
                <w:div w:id="836727910">
                  <w:marLeft w:val="0"/>
                  <w:marRight w:val="0"/>
                  <w:marTop w:val="0"/>
                  <w:marBottom w:val="0"/>
                  <w:divBdr>
                    <w:top w:val="none" w:sz="0" w:space="0" w:color="auto"/>
                    <w:left w:val="none" w:sz="0" w:space="0" w:color="auto"/>
                    <w:bottom w:val="none" w:sz="0" w:space="0" w:color="auto"/>
                    <w:right w:val="none" w:sz="0" w:space="0" w:color="auto"/>
                  </w:divBdr>
                  <w:divsChild>
                    <w:div w:id="1931622898">
                      <w:marLeft w:val="0"/>
                      <w:marRight w:val="0"/>
                      <w:marTop w:val="0"/>
                      <w:marBottom w:val="0"/>
                      <w:divBdr>
                        <w:top w:val="none" w:sz="0" w:space="0" w:color="auto"/>
                        <w:left w:val="none" w:sz="0" w:space="0" w:color="auto"/>
                        <w:bottom w:val="none" w:sz="0" w:space="0" w:color="auto"/>
                        <w:right w:val="none" w:sz="0" w:space="0" w:color="auto"/>
                      </w:divBdr>
                    </w:div>
                    <w:div w:id="632172255">
                      <w:marLeft w:val="0"/>
                      <w:marRight w:val="0"/>
                      <w:marTop w:val="0"/>
                      <w:marBottom w:val="0"/>
                      <w:divBdr>
                        <w:top w:val="none" w:sz="0" w:space="0" w:color="auto"/>
                        <w:left w:val="none" w:sz="0" w:space="0" w:color="auto"/>
                        <w:bottom w:val="none" w:sz="0" w:space="0" w:color="auto"/>
                        <w:right w:val="none" w:sz="0" w:space="0" w:color="auto"/>
                      </w:divBdr>
                      <w:divsChild>
                        <w:div w:id="363363603">
                          <w:marLeft w:val="0"/>
                          <w:marRight w:val="0"/>
                          <w:marTop w:val="0"/>
                          <w:marBottom w:val="0"/>
                          <w:divBdr>
                            <w:top w:val="none" w:sz="0" w:space="0" w:color="auto"/>
                            <w:left w:val="none" w:sz="0" w:space="0" w:color="auto"/>
                            <w:bottom w:val="none" w:sz="0" w:space="0" w:color="auto"/>
                            <w:right w:val="none" w:sz="0" w:space="0" w:color="auto"/>
                          </w:divBdr>
                        </w:div>
                        <w:div w:id="1026827514">
                          <w:marLeft w:val="0"/>
                          <w:marRight w:val="0"/>
                          <w:marTop w:val="0"/>
                          <w:marBottom w:val="0"/>
                          <w:divBdr>
                            <w:top w:val="none" w:sz="0" w:space="0" w:color="auto"/>
                            <w:left w:val="none" w:sz="0" w:space="0" w:color="auto"/>
                            <w:bottom w:val="none" w:sz="0" w:space="0" w:color="auto"/>
                            <w:right w:val="none" w:sz="0" w:space="0" w:color="auto"/>
                          </w:divBdr>
                          <w:divsChild>
                            <w:div w:id="1950315730">
                              <w:marLeft w:val="0"/>
                              <w:marRight w:val="0"/>
                              <w:marTop w:val="0"/>
                              <w:marBottom w:val="0"/>
                              <w:divBdr>
                                <w:top w:val="none" w:sz="0" w:space="0" w:color="auto"/>
                                <w:left w:val="none" w:sz="0" w:space="0" w:color="auto"/>
                                <w:bottom w:val="none" w:sz="0" w:space="0" w:color="auto"/>
                                <w:right w:val="none" w:sz="0" w:space="0" w:color="auto"/>
                              </w:divBdr>
                            </w:div>
                            <w:div w:id="1188373254">
                              <w:marLeft w:val="0"/>
                              <w:marRight w:val="0"/>
                              <w:marTop w:val="0"/>
                              <w:marBottom w:val="0"/>
                              <w:divBdr>
                                <w:top w:val="none" w:sz="0" w:space="0" w:color="auto"/>
                                <w:left w:val="none" w:sz="0" w:space="0" w:color="auto"/>
                                <w:bottom w:val="none" w:sz="0" w:space="0" w:color="auto"/>
                                <w:right w:val="none" w:sz="0" w:space="0" w:color="auto"/>
                              </w:divBdr>
                            </w:div>
                            <w:div w:id="1084571068">
                              <w:marLeft w:val="0"/>
                              <w:marRight w:val="0"/>
                              <w:marTop w:val="0"/>
                              <w:marBottom w:val="0"/>
                              <w:divBdr>
                                <w:top w:val="none" w:sz="0" w:space="0" w:color="auto"/>
                                <w:left w:val="none" w:sz="0" w:space="0" w:color="auto"/>
                                <w:bottom w:val="none" w:sz="0" w:space="0" w:color="auto"/>
                                <w:right w:val="none" w:sz="0" w:space="0" w:color="auto"/>
                              </w:divBdr>
                            </w:div>
                            <w:div w:id="195621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69550">
                  <w:marLeft w:val="0"/>
                  <w:marRight w:val="0"/>
                  <w:marTop w:val="0"/>
                  <w:marBottom w:val="0"/>
                  <w:divBdr>
                    <w:top w:val="none" w:sz="0" w:space="0" w:color="auto"/>
                    <w:left w:val="none" w:sz="0" w:space="0" w:color="auto"/>
                    <w:bottom w:val="none" w:sz="0" w:space="0" w:color="auto"/>
                    <w:right w:val="none" w:sz="0" w:space="0" w:color="auto"/>
                  </w:divBdr>
                  <w:divsChild>
                    <w:div w:id="18163181">
                      <w:marLeft w:val="0"/>
                      <w:marRight w:val="0"/>
                      <w:marTop w:val="0"/>
                      <w:marBottom w:val="0"/>
                      <w:divBdr>
                        <w:top w:val="none" w:sz="0" w:space="0" w:color="auto"/>
                        <w:left w:val="none" w:sz="0" w:space="0" w:color="auto"/>
                        <w:bottom w:val="none" w:sz="0" w:space="0" w:color="auto"/>
                        <w:right w:val="none" w:sz="0" w:space="0" w:color="auto"/>
                      </w:divBdr>
                      <w:divsChild>
                        <w:div w:id="287123410">
                          <w:marLeft w:val="0"/>
                          <w:marRight w:val="0"/>
                          <w:marTop w:val="0"/>
                          <w:marBottom w:val="0"/>
                          <w:divBdr>
                            <w:top w:val="none" w:sz="0" w:space="0" w:color="auto"/>
                            <w:left w:val="none" w:sz="0" w:space="0" w:color="auto"/>
                            <w:bottom w:val="none" w:sz="0" w:space="0" w:color="auto"/>
                            <w:right w:val="none" w:sz="0" w:space="0" w:color="auto"/>
                          </w:divBdr>
                        </w:div>
                        <w:div w:id="97671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431728">
          <w:marLeft w:val="0"/>
          <w:marRight w:val="0"/>
          <w:marTop w:val="0"/>
          <w:marBottom w:val="0"/>
          <w:divBdr>
            <w:top w:val="none" w:sz="0" w:space="0" w:color="auto"/>
            <w:left w:val="none" w:sz="0" w:space="0" w:color="auto"/>
            <w:bottom w:val="none" w:sz="0" w:space="0" w:color="auto"/>
            <w:right w:val="none" w:sz="0" w:space="0" w:color="auto"/>
          </w:divBdr>
          <w:divsChild>
            <w:div w:id="692611497">
              <w:marLeft w:val="0"/>
              <w:marRight w:val="0"/>
              <w:marTop w:val="0"/>
              <w:marBottom w:val="0"/>
              <w:divBdr>
                <w:top w:val="none" w:sz="0" w:space="0" w:color="auto"/>
                <w:left w:val="none" w:sz="0" w:space="0" w:color="auto"/>
                <w:bottom w:val="none" w:sz="0" w:space="0" w:color="auto"/>
                <w:right w:val="none" w:sz="0" w:space="0" w:color="auto"/>
              </w:divBdr>
              <w:divsChild>
                <w:div w:id="1545289379">
                  <w:marLeft w:val="0"/>
                  <w:marRight w:val="0"/>
                  <w:marTop w:val="0"/>
                  <w:marBottom w:val="0"/>
                  <w:divBdr>
                    <w:top w:val="none" w:sz="0" w:space="0" w:color="auto"/>
                    <w:left w:val="none" w:sz="0" w:space="0" w:color="auto"/>
                    <w:bottom w:val="none" w:sz="0" w:space="0" w:color="auto"/>
                    <w:right w:val="none" w:sz="0" w:space="0" w:color="auto"/>
                  </w:divBdr>
                </w:div>
                <w:div w:id="481311123">
                  <w:marLeft w:val="0"/>
                  <w:marRight w:val="0"/>
                  <w:marTop w:val="0"/>
                  <w:marBottom w:val="0"/>
                  <w:divBdr>
                    <w:top w:val="none" w:sz="0" w:space="0" w:color="auto"/>
                    <w:left w:val="none" w:sz="0" w:space="0" w:color="auto"/>
                    <w:bottom w:val="none" w:sz="0" w:space="0" w:color="auto"/>
                    <w:right w:val="none" w:sz="0" w:space="0" w:color="auto"/>
                  </w:divBdr>
                </w:div>
                <w:div w:id="1323659453">
                  <w:marLeft w:val="0"/>
                  <w:marRight w:val="0"/>
                  <w:marTop w:val="0"/>
                  <w:marBottom w:val="0"/>
                  <w:divBdr>
                    <w:top w:val="none" w:sz="0" w:space="0" w:color="auto"/>
                    <w:left w:val="none" w:sz="0" w:space="0" w:color="auto"/>
                    <w:bottom w:val="none" w:sz="0" w:space="0" w:color="auto"/>
                    <w:right w:val="none" w:sz="0" w:space="0" w:color="auto"/>
                  </w:divBdr>
                </w:div>
              </w:divsChild>
            </w:div>
            <w:div w:id="1773163475">
              <w:marLeft w:val="0"/>
              <w:marRight w:val="0"/>
              <w:marTop w:val="0"/>
              <w:marBottom w:val="0"/>
              <w:divBdr>
                <w:top w:val="none" w:sz="0" w:space="0" w:color="auto"/>
                <w:left w:val="none" w:sz="0" w:space="0" w:color="auto"/>
                <w:bottom w:val="none" w:sz="0" w:space="0" w:color="auto"/>
                <w:right w:val="none" w:sz="0" w:space="0" w:color="auto"/>
              </w:divBdr>
              <w:divsChild>
                <w:div w:id="1664579292">
                  <w:marLeft w:val="0"/>
                  <w:marRight w:val="0"/>
                  <w:marTop w:val="0"/>
                  <w:marBottom w:val="0"/>
                  <w:divBdr>
                    <w:top w:val="none" w:sz="0" w:space="0" w:color="auto"/>
                    <w:left w:val="none" w:sz="0" w:space="0" w:color="auto"/>
                    <w:bottom w:val="none" w:sz="0" w:space="0" w:color="auto"/>
                    <w:right w:val="none" w:sz="0" w:space="0" w:color="auto"/>
                  </w:divBdr>
                  <w:divsChild>
                    <w:div w:id="760371715">
                      <w:marLeft w:val="0"/>
                      <w:marRight w:val="0"/>
                      <w:marTop w:val="0"/>
                      <w:marBottom w:val="0"/>
                      <w:divBdr>
                        <w:top w:val="none" w:sz="0" w:space="0" w:color="auto"/>
                        <w:left w:val="none" w:sz="0" w:space="0" w:color="auto"/>
                        <w:bottom w:val="none" w:sz="0" w:space="0" w:color="auto"/>
                        <w:right w:val="none" w:sz="0" w:space="0" w:color="auto"/>
                      </w:divBdr>
                    </w:div>
                    <w:div w:id="1725062310">
                      <w:marLeft w:val="0"/>
                      <w:marRight w:val="0"/>
                      <w:marTop w:val="0"/>
                      <w:marBottom w:val="0"/>
                      <w:divBdr>
                        <w:top w:val="none" w:sz="0" w:space="0" w:color="auto"/>
                        <w:left w:val="none" w:sz="0" w:space="0" w:color="auto"/>
                        <w:bottom w:val="none" w:sz="0" w:space="0" w:color="auto"/>
                        <w:right w:val="none" w:sz="0" w:space="0" w:color="auto"/>
                      </w:divBdr>
                      <w:divsChild>
                        <w:div w:id="1061556114">
                          <w:marLeft w:val="0"/>
                          <w:marRight w:val="0"/>
                          <w:marTop w:val="0"/>
                          <w:marBottom w:val="0"/>
                          <w:divBdr>
                            <w:top w:val="none" w:sz="0" w:space="0" w:color="auto"/>
                            <w:left w:val="none" w:sz="0" w:space="0" w:color="auto"/>
                            <w:bottom w:val="none" w:sz="0" w:space="0" w:color="auto"/>
                            <w:right w:val="none" w:sz="0" w:space="0" w:color="auto"/>
                          </w:divBdr>
                        </w:div>
                        <w:div w:id="1696927464">
                          <w:marLeft w:val="0"/>
                          <w:marRight w:val="0"/>
                          <w:marTop w:val="0"/>
                          <w:marBottom w:val="0"/>
                          <w:divBdr>
                            <w:top w:val="none" w:sz="0" w:space="0" w:color="auto"/>
                            <w:left w:val="none" w:sz="0" w:space="0" w:color="auto"/>
                            <w:bottom w:val="none" w:sz="0" w:space="0" w:color="auto"/>
                            <w:right w:val="none" w:sz="0" w:space="0" w:color="auto"/>
                          </w:divBdr>
                          <w:divsChild>
                            <w:div w:id="1384259030">
                              <w:marLeft w:val="0"/>
                              <w:marRight w:val="0"/>
                              <w:marTop w:val="0"/>
                              <w:marBottom w:val="0"/>
                              <w:divBdr>
                                <w:top w:val="none" w:sz="0" w:space="0" w:color="auto"/>
                                <w:left w:val="none" w:sz="0" w:space="0" w:color="auto"/>
                                <w:bottom w:val="none" w:sz="0" w:space="0" w:color="auto"/>
                                <w:right w:val="none" w:sz="0" w:space="0" w:color="auto"/>
                              </w:divBdr>
                            </w:div>
                            <w:div w:id="951398503">
                              <w:marLeft w:val="0"/>
                              <w:marRight w:val="0"/>
                              <w:marTop w:val="0"/>
                              <w:marBottom w:val="0"/>
                              <w:divBdr>
                                <w:top w:val="none" w:sz="0" w:space="0" w:color="auto"/>
                                <w:left w:val="none" w:sz="0" w:space="0" w:color="auto"/>
                                <w:bottom w:val="none" w:sz="0" w:space="0" w:color="auto"/>
                                <w:right w:val="none" w:sz="0" w:space="0" w:color="auto"/>
                              </w:divBdr>
                            </w:div>
                            <w:div w:id="1773895551">
                              <w:marLeft w:val="0"/>
                              <w:marRight w:val="0"/>
                              <w:marTop w:val="0"/>
                              <w:marBottom w:val="0"/>
                              <w:divBdr>
                                <w:top w:val="none" w:sz="0" w:space="0" w:color="auto"/>
                                <w:left w:val="none" w:sz="0" w:space="0" w:color="auto"/>
                                <w:bottom w:val="none" w:sz="0" w:space="0" w:color="auto"/>
                                <w:right w:val="none" w:sz="0" w:space="0" w:color="auto"/>
                              </w:divBdr>
                            </w:div>
                            <w:div w:id="152517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09530">
                  <w:marLeft w:val="0"/>
                  <w:marRight w:val="0"/>
                  <w:marTop w:val="0"/>
                  <w:marBottom w:val="0"/>
                  <w:divBdr>
                    <w:top w:val="none" w:sz="0" w:space="0" w:color="auto"/>
                    <w:left w:val="none" w:sz="0" w:space="0" w:color="auto"/>
                    <w:bottom w:val="none" w:sz="0" w:space="0" w:color="auto"/>
                    <w:right w:val="none" w:sz="0" w:space="0" w:color="auto"/>
                  </w:divBdr>
                  <w:divsChild>
                    <w:div w:id="1650012288">
                      <w:marLeft w:val="0"/>
                      <w:marRight w:val="0"/>
                      <w:marTop w:val="0"/>
                      <w:marBottom w:val="0"/>
                      <w:divBdr>
                        <w:top w:val="none" w:sz="0" w:space="0" w:color="auto"/>
                        <w:left w:val="none" w:sz="0" w:space="0" w:color="auto"/>
                        <w:bottom w:val="none" w:sz="0" w:space="0" w:color="auto"/>
                        <w:right w:val="none" w:sz="0" w:space="0" w:color="auto"/>
                      </w:divBdr>
                      <w:divsChild>
                        <w:div w:id="1924879230">
                          <w:marLeft w:val="0"/>
                          <w:marRight w:val="0"/>
                          <w:marTop w:val="0"/>
                          <w:marBottom w:val="0"/>
                          <w:divBdr>
                            <w:top w:val="none" w:sz="0" w:space="0" w:color="auto"/>
                            <w:left w:val="none" w:sz="0" w:space="0" w:color="auto"/>
                            <w:bottom w:val="none" w:sz="0" w:space="0" w:color="auto"/>
                            <w:right w:val="none" w:sz="0" w:space="0" w:color="auto"/>
                          </w:divBdr>
                        </w:div>
                        <w:div w:id="61888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84066">
          <w:marLeft w:val="0"/>
          <w:marRight w:val="0"/>
          <w:marTop w:val="0"/>
          <w:marBottom w:val="0"/>
          <w:divBdr>
            <w:top w:val="none" w:sz="0" w:space="0" w:color="auto"/>
            <w:left w:val="none" w:sz="0" w:space="0" w:color="auto"/>
            <w:bottom w:val="none" w:sz="0" w:space="0" w:color="auto"/>
            <w:right w:val="none" w:sz="0" w:space="0" w:color="auto"/>
          </w:divBdr>
          <w:divsChild>
            <w:div w:id="435709547">
              <w:marLeft w:val="0"/>
              <w:marRight w:val="0"/>
              <w:marTop w:val="0"/>
              <w:marBottom w:val="0"/>
              <w:divBdr>
                <w:top w:val="none" w:sz="0" w:space="0" w:color="auto"/>
                <w:left w:val="none" w:sz="0" w:space="0" w:color="auto"/>
                <w:bottom w:val="none" w:sz="0" w:space="0" w:color="auto"/>
                <w:right w:val="none" w:sz="0" w:space="0" w:color="auto"/>
              </w:divBdr>
              <w:divsChild>
                <w:div w:id="909192286">
                  <w:marLeft w:val="0"/>
                  <w:marRight w:val="0"/>
                  <w:marTop w:val="0"/>
                  <w:marBottom w:val="0"/>
                  <w:divBdr>
                    <w:top w:val="none" w:sz="0" w:space="0" w:color="auto"/>
                    <w:left w:val="none" w:sz="0" w:space="0" w:color="auto"/>
                    <w:bottom w:val="none" w:sz="0" w:space="0" w:color="auto"/>
                    <w:right w:val="none" w:sz="0" w:space="0" w:color="auto"/>
                  </w:divBdr>
                </w:div>
                <w:div w:id="668404315">
                  <w:marLeft w:val="0"/>
                  <w:marRight w:val="0"/>
                  <w:marTop w:val="0"/>
                  <w:marBottom w:val="0"/>
                  <w:divBdr>
                    <w:top w:val="none" w:sz="0" w:space="0" w:color="auto"/>
                    <w:left w:val="none" w:sz="0" w:space="0" w:color="auto"/>
                    <w:bottom w:val="none" w:sz="0" w:space="0" w:color="auto"/>
                    <w:right w:val="none" w:sz="0" w:space="0" w:color="auto"/>
                  </w:divBdr>
                </w:div>
                <w:div w:id="1374038416">
                  <w:marLeft w:val="0"/>
                  <w:marRight w:val="0"/>
                  <w:marTop w:val="0"/>
                  <w:marBottom w:val="0"/>
                  <w:divBdr>
                    <w:top w:val="none" w:sz="0" w:space="0" w:color="auto"/>
                    <w:left w:val="none" w:sz="0" w:space="0" w:color="auto"/>
                    <w:bottom w:val="none" w:sz="0" w:space="0" w:color="auto"/>
                    <w:right w:val="none" w:sz="0" w:space="0" w:color="auto"/>
                  </w:divBdr>
                </w:div>
              </w:divsChild>
            </w:div>
            <w:div w:id="1111166440">
              <w:marLeft w:val="0"/>
              <w:marRight w:val="0"/>
              <w:marTop w:val="0"/>
              <w:marBottom w:val="0"/>
              <w:divBdr>
                <w:top w:val="none" w:sz="0" w:space="0" w:color="auto"/>
                <w:left w:val="none" w:sz="0" w:space="0" w:color="auto"/>
                <w:bottom w:val="none" w:sz="0" w:space="0" w:color="auto"/>
                <w:right w:val="none" w:sz="0" w:space="0" w:color="auto"/>
              </w:divBdr>
              <w:divsChild>
                <w:div w:id="872234629">
                  <w:marLeft w:val="0"/>
                  <w:marRight w:val="0"/>
                  <w:marTop w:val="0"/>
                  <w:marBottom w:val="0"/>
                  <w:divBdr>
                    <w:top w:val="none" w:sz="0" w:space="0" w:color="auto"/>
                    <w:left w:val="none" w:sz="0" w:space="0" w:color="auto"/>
                    <w:bottom w:val="none" w:sz="0" w:space="0" w:color="auto"/>
                    <w:right w:val="none" w:sz="0" w:space="0" w:color="auto"/>
                  </w:divBdr>
                  <w:divsChild>
                    <w:div w:id="1003163976">
                      <w:marLeft w:val="0"/>
                      <w:marRight w:val="0"/>
                      <w:marTop w:val="0"/>
                      <w:marBottom w:val="0"/>
                      <w:divBdr>
                        <w:top w:val="none" w:sz="0" w:space="0" w:color="auto"/>
                        <w:left w:val="none" w:sz="0" w:space="0" w:color="auto"/>
                        <w:bottom w:val="none" w:sz="0" w:space="0" w:color="auto"/>
                        <w:right w:val="none" w:sz="0" w:space="0" w:color="auto"/>
                      </w:divBdr>
                    </w:div>
                    <w:div w:id="828520887">
                      <w:marLeft w:val="0"/>
                      <w:marRight w:val="0"/>
                      <w:marTop w:val="0"/>
                      <w:marBottom w:val="0"/>
                      <w:divBdr>
                        <w:top w:val="none" w:sz="0" w:space="0" w:color="auto"/>
                        <w:left w:val="none" w:sz="0" w:space="0" w:color="auto"/>
                        <w:bottom w:val="none" w:sz="0" w:space="0" w:color="auto"/>
                        <w:right w:val="none" w:sz="0" w:space="0" w:color="auto"/>
                      </w:divBdr>
                      <w:divsChild>
                        <w:div w:id="6952921">
                          <w:marLeft w:val="0"/>
                          <w:marRight w:val="0"/>
                          <w:marTop w:val="0"/>
                          <w:marBottom w:val="0"/>
                          <w:divBdr>
                            <w:top w:val="none" w:sz="0" w:space="0" w:color="auto"/>
                            <w:left w:val="none" w:sz="0" w:space="0" w:color="auto"/>
                            <w:bottom w:val="none" w:sz="0" w:space="0" w:color="auto"/>
                            <w:right w:val="none" w:sz="0" w:space="0" w:color="auto"/>
                          </w:divBdr>
                        </w:div>
                        <w:div w:id="497118931">
                          <w:marLeft w:val="0"/>
                          <w:marRight w:val="0"/>
                          <w:marTop w:val="0"/>
                          <w:marBottom w:val="0"/>
                          <w:divBdr>
                            <w:top w:val="none" w:sz="0" w:space="0" w:color="auto"/>
                            <w:left w:val="none" w:sz="0" w:space="0" w:color="auto"/>
                            <w:bottom w:val="none" w:sz="0" w:space="0" w:color="auto"/>
                            <w:right w:val="none" w:sz="0" w:space="0" w:color="auto"/>
                          </w:divBdr>
                          <w:divsChild>
                            <w:div w:id="1957827756">
                              <w:marLeft w:val="0"/>
                              <w:marRight w:val="0"/>
                              <w:marTop w:val="0"/>
                              <w:marBottom w:val="0"/>
                              <w:divBdr>
                                <w:top w:val="none" w:sz="0" w:space="0" w:color="auto"/>
                                <w:left w:val="none" w:sz="0" w:space="0" w:color="auto"/>
                                <w:bottom w:val="none" w:sz="0" w:space="0" w:color="auto"/>
                                <w:right w:val="none" w:sz="0" w:space="0" w:color="auto"/>
                              </w:divBdr>
                            </w:div>
                            <w:div w:id="656570372">
                              <w:marLeft w:val="0"/>
                              <w:marRight w:val="0"/>
                              <w:marTop w:val="0"/>
                              <w:marBottom w:val="0"/>
                              <w:divBdr>
                                <w:top w:val="none" w:sz="0" w:space="0" w:color="auto"/>
                                <w:left w:val="none" w:sz="0" w:space="0" w:color="auto"/>
                                <w:bottom w:val="none" w:sz="0" w:space="0" w:color="auto"/>
                                <w:right w:val="none" w:sz="0" w:space="0" w:color="auto"/>
                              </w:divBdr>
                            </w:div>
                            <w:div w:id="1301768247">
                              <w:marLeft w:val="0"/>
                              <w:marRight w:val="0"/>
                              <w:marTop w:val="0"/>
                              <w:marBottom w:val="0"/>
                              <w:divBdr>
                                <w:top w:val="none" w:sz="0" w:space="0" w:color="auto"/>
                                <w:left w:val="none" w:sz="0" w:space="0" w:color="auto"/>
                                <w:bottom w:val="none" w:sz="0" w:space="0" w:color="auto"/>
                                <w:right w:val="none" w:sz="0" w:space="0" w:color="auto"/>
                              </w:divBdr>
                            </w:div>
                            <w:div w:id="10226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918191">
                  <w:marLeft w:val="0"/>
                  <w:marRight w:val="0"/>
                  <w:marTop w:val="0"/>
                  <w:marBottom w:val="0"/>
                  <w:divBdr>
                    <w:top w:val="none" w:sz="0" w:space="0" w:color="auto"/>
                    <w:left w:val="none" w:sz="0" w:space="0" w:color="auto"/>
                    <w:bottom w:val="none" w:sz="0" w:space="0" w:color="auto"/>
                    <w:right w:val="none" w:sz="0" w:space="0" w:color="auto"/>
                  </w:divBdr>
                  <w:divsChild>
                    <w:div w:id="1397433648">
                      <w:marLeft w:val="0"/>
                      <w:marRight w:val="0"/>
                      <w:marTop w:val="0"/>
                      <w:marBottom w:val="0"/>
                      <w:divBdr>
                        <w:top w:val="none" w:sz="0" w:space="0" w:color="auto"/>
                        <w:left w:val="none" w:sz="0" w:space="0" w:color="auto"/>
                        <w:bottom w:val="none" w:sz="0" w:space="0" w:color="auto"/>
                        <w:right w:val="none" w:sz="0" w:space="0" w:color="auto"/>
                      </w:divBdr>
                      <w:divsChild>
                        <w:div w:id="74398921">
                          <w:marLeft w:val="0"/>
                          <w:marRight w:val="0"/>
                          <w:marTop w:val="0"/>
                          <w:marBottom w:val="0"/>
                          <w:divBdr>
                            <w:top w:val="none" w:sz="0" w:space="0" w:color="auto"/>
                            <w:left w:val="none" w:sz="0" w:space="0" w:color="auto"/>
                            <w:bottom w:val="none" w:sz="0" w:space="0" w:color="auto"/>
                            <w:right w:val="none" w:sz="0" w:space="0" w:color="auto"/>
                          </w:divBdr>
                        </w:div>
                        <w:div w:id="195031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147026">
          <w:marLeft w:val="0"/>
          <w:marRight w:val="0"/>
          <w:marTop w:val="0"/>
          <w:marBottom w:val="0"/>
          <w:divBdr>
            <w:top w:val="none" w:sz="0" w:space="0" w:color="auto"/>
            <w:left w:val="none" w:sz="0" w:space="0" w:color="auto"/>
            <w:bottom w:val="none" w:sz="0" w:space="0" w:color="auto"/>
            <w:right w:val="none" w:sz="0" w:space="0" w:color="auto"/>
          </w:divBdr>
          <w:divsChild>
            <w:div w:id="187720769">
              <w:marLeft w:val="0"/>
              <w:marRight w:val="0"/>
              <w:marTop w:val="0"/>
              <w:marBottom w:val="0"/>
              <w:divBdr>
                <w:top w:val="none" w:sz="0" w:space="0" w:color="auto"/>
                <w:left w:val="none" w:sz="0" w:space="0" w:color="auto"/>
                <w:bottom w:val="none" w:sz="0" w:space="0" w:color="auto"/>
                <w:right w:val="none" w:sz="0" w:space="0" w:color="auto"/>
              </w:divBdr>
              <w:divsChild>
                <w:div w:id="1941254581">
                  <w:marLeft w:val="0"/>
                  <w:marRight w:val="0"/>
                  <w:marTop w:val="0"/>
                  <w:marBottom w:val="0"/>
                  <w:divBdr>
                    <w:top w:val="none" w:sz="0" w:space="0" w:color="auto"/>
                    <w:left w:val="none" w:sz="0" w:space="0" w:color="auto"/>
                    <w:bottom w:val="none" w:sz="0" w:space="0" w:color="auto"/>
                    <w:right w:val="none" w:sz="0" w:space="0" w:color="auto"/>
                  </w:divBdr>
                </w:div>
                <w:div w:id="76438420">
                  <w:marLeft w:val="0"/>
                  <w:marRight w:val="0"/>
                  <w:marTop w:val="0"/>
                  <w:marBottom w:val="0"/>
                  <w:divBdr>
                    <w:top w:val="none" w:sz="0" w:space="0" w:color="auto"/>
                    <w:left w:val="none" w:sz="0" w:space="0" w:color="auto"/>
                    <w:bottom w:val="none" w:sz="0" w:space="0" w:color="auto"/>
                    <w:right w:val="none" w:sz="0" w:space="0" w:color="auto"/>
                  </w:divBdr>
                </w:div>
                <w:div w:id="1581792657">
                  <w:marLeft w:val="0"/>
                  <w:marRight w:val="0"/>
                  <w:marTop w:val="0"/>
                  <w:marBottom w:val="0"/>
                  <w:divBdr>
                    <w:top w:val="none" w:sz="0" w:space="0" w:color="auto"/>
                    <w:left w:val="none" w:sz="0" w:space="0" w:color="auto"/>
                    <w:bottom w:val="none" w:sz="0" w:space="0" w:color="auto"/>
                    <w:right w:val="none" w:sz="0" w:space="0" w:color="auto"/>
                  </w:divBdr>
                </w:div>
              </w:divsChild>
            </w:div>
            <w:div w:id="229779569">
              <w:marLeft w:val="0"/>
              <w:marRight w:val="0"/>
              <w:marTop w:val="0"/>
              <w:marBottom w:val="0"/>
              <w:divBdr>
                <w:top w:val="none" w:sz="0" w:space="0" w:color="auto"/>
                <w:left w:val="none" w:sz="0" w:space="0" w:color="auto"/>
                <w:bottom w:val="none" w:sz="0" w:space="0" w:color="auto"/>
                <w:right w:val="none" w:sz="0" w:space="0" w:color="auto"/>
              </w:divBdr>
              <w:divsChild>
                <w:div w:id="1629817978">
                  <w:marLeft w:val="0"/>
                  <w:marRight w:val="0"/>
                  <w:marTop w:val="0"/>
                  <w:marBottom w:val="0"/>
                  <w:divBdr>
                    <w:top w:val="none" w:sz="0" w:space="0" w:color="auto"/>
                    <w:left w:val="none" w:sz="0" w:space="0" w:color="auto"/>
                    <w:bottom w:val="none" w:sz="0" w:space="0" w:color="auto"/>
                    <w:right w:val="none" w:sz="0" w:space="0" w:color="auto"/>
                  </w:divBdr>
                  <w:divsChild>
                    <w:div w:id="635765483">
                      <w:marLeft w:val="0"/>
                      <w:marRight w:val="0"/>
                      <w:marTop w:val="0"/>
                      <w:marBottom w:val="0"/>
                      <w:divBdr>
                        <w:top w:val="none" w:sz="0" w:space="0" w:color="auto"/>
                        <w:left w:val="none" w:sz="0" w:space="0" w:color="auto"/>
                        <w:bottom w:val="none" w:sz="0" w:space="0" w:color="auto"/>
                        <w:right w:val="none" w:sz="0" w:space="0" w:color="auto"/>
                      </w:divBdr>
                    </w:div>
                    <w:div w:id="869031411">
                      <w:marLeft w:val="0"/>
                      <w:marRight w:val="0"/>
                      <w:marTop w:val="0"/>
                      <w:marBottom w:val="0"/>
                      <w:divBdr>
                        <w:top w:val="none" w:sz="0" w:space="0" w:color="auto"/>
                        <w:left w:val="none" w:sz="0" w:space="0" w:color="auto"/>
                        <w:bottom w:val="none" w:sz="0" w:space="0" w:color="auto"/>
                        <w:right w:val="none" w:sz="0" w:space="0" w:color="auto"/>
                      </w:divBdr>
                      <w:divsChild>
                        <w:div w:id="1755860558">
                          <w:marLeft w:val="0"/>
                          <w:marRight w:val="0"/>
                          <w:marTop w:val="0"/>
                          <w:marBottom w:val="0"/>
                          <w:divBdr>
                            <w:top w:val="none" w:sz="0" w:space="0" w:color="auto"/>
                            <w:left w:val="none" w:sz="0" w:space="0" w:color="auto"/>
                            <w:bottom w:val="none" w:sz="0" w:space="0" w:color="auto"/>
                            <w:right w:val="none" w:sz="0" w:space="0" w:color="auto"/>
                          </w:divBdr>
                        </w:div>
                        <w:div w:id="1002244608">
                          <w:marLeft w:val="0"/>
                          <w:marRight w:val="0"/>
                          <w:marTop w:val="0"/>
                          <w:marBottom w:val="0"/>
                          <w:divBdr>
                            <w:top w:val="none" w:sz="0" w:space="0" w:color="auto"/>
                            <w:left w:val="none" w:sz="0" w:space="0" w:color="auto"/>
                            <w:bottom w:val="none" w:sz="0" w:space="0" w:color="auto"/>
                            <w:right w:val="none" w:sz="0" w:space="0" w:color="auto"/>
                          </w:divBdr>
                          <w:divsChild>
                            <w:div w:id="416294963">
                              <w:marLeft w:val="0"/>
                              <w:marRight w:val="0"/>
                              <w:marTop w:val="0"/>
                              <w:marBottom w:val="0"/>
                              <w:divBdr>
                                <w:top w:val="none" w:sz="0" w:space="0" w:color="auto"/>
                                <w:left w:val="none" w:sz="0" w:space="0" w:color="auto"/>
                                <w:bottom w:val="none" w:sz="0" w:space="0" w:color="auto"/>
                                <w:right w:val="none" w:sz="0" w:space="0" w:color="auto"/>
                              </w:divBdr>
                            </w:div>
                            <w:div w:id="831872754">
                              <w:marLeft w:val="0"/>
                              <w:marRight w:val="0"/>
                              <w:marTop w:val="0"/>
                              <w:marBottom w:val="0"/>
                              <w:divBdr>
                                <w:top w:val="none" w:sz="0" w:space="0" w:color="auto"/>
                                <w:left w:val="none" w:sz="0" w:space="0" w:color="auto"/>
                                <w:bottom w:val="none" w:sz="0" w:space="0" w:color="auto"/>
                                <w:right w:val="none" w:sz="0" w:space="0" w:color="auto"/>
                              </w:divBdr>
                            </w:div>
                            <w:div w:id="85462608">
                              <w:marLeft w:val="0"/>
                              <w:marRight w:val="0"/>
                              <w:marTop w:val="0"/>
                              <w:marBottom w:val="0"/>
                              <w:divBdr>
                                <w:top w:val="none" w:sz="0" w:space="0" w:color="auto"/>
                                <w:left w:val="none" w:sz="0" w:space="0" w:color="auto"/>
                                <w:bottom w:val="none" w:sz="0" w:space="0" w:color="auto"/>
                                <w:right w:val="none" w:sz="0" w:space="0" w:color="auto"/>
                              </w:divBdr>
                            </w:div>
                            <w:div w:id="67754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427186">
                  <w:marLeft w:val="0"/>
                  <w:marRight w:val="0"/>
                  <w:marTop w:val="0"/>
                  <w:marBottom w:val="0"/>
                  <w:divBdr>
                    <w:top w:val="none" w:sz="0" w:space="0" w:color="auto"/>
                    <w:left w:val="none" w:sz="0" w:space="0" w:color="auto"/>
                    <w:bottom w:val="none" w:sz="0" w:space="0" w:color="auto"/>
                    <w:right w:val="none" w:sz="0" w:space="0" w:color="auto"/>
                  </w:divBdr>
                  <w:divsChild>
                    <w:div w:id="1468400826">
                      <w:marLeft w:val="0"/>
                      <w:marRight w:val="0"/>
                      <w:marTop w:val="0"/>
                      <w:marBottom w:val="0"/>
                      <w:divBdr>
                        <w:top w:val="none" w:sz="0" w:space="0" w:color="auto"/>
                        <w:left w:val="none" w:sz="0" w:space="0" w:color="auto"/>
                        <w:bottom w:val="none" w:sz="0" w:space="0" w:color="auto"/>
                        <w:right w:val="none" w:sz="0" w:space="0" w:color="auto"/>
                      </w:divBdr>
                      <w:divsChild>
                        <w:div w:id="596326567">
                          <w:marLeft w:val="0"/>
                          <w:marRight w:val="0"/>
                          <w:marTop w:val="0"/>
                          <w:marBottom w:val="0"/>
                          <w:divBdr>
                            <w:top w:val="none" w:sz="0" w:space="0" w:color="auto"/>
                            <w:left w:val="none" w:sz="0" w:space="0" w:color="auto"/>
                            <w:bottom w:val="none" w:sz="0" w:space="0" w:color="auto"/>
                            <w:right w:val="none" w:sz="0" w:space="0" w:color="auto"/>
                          </w:divBdr>
                        </w:div>
                        <w:div w:id="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939571">
          <w:marLeft w:val="0"/>
          <w:marRight w:val="0"/>
          <w:marTop w:val="0"/>
          <w:marBottom w:val="0"/>
          <w:divBdr>
            <w:top w:val="none" w:sz="0" w:space="0" w:color="auto"/>
            <w:left w:val="none" w:sz="0" w:space="0" w:color="auto"/>
            <w:bottom w:val="none" w:sz="0" w:space="0" w:color="auto"/>
            <w:right w:val="none" w:sz="0" w:space="0" w:color="auto"/>
          </w:divBdr>
          <w:divsChild>
            <w:div w:id="1590575316">
              <w:marLeft w:val="0"/>
              <w:marRight w:val="0"/>
              <w:marTop w:val="0"/>
              <w:marBottom w:val="0"/>
              <w:divBdr>
                <w:top w:val="none" w:sz="0" w:space="0" w:color="auto"/>
                <w:left w:val="none" w:sz="0" w:space="0" w:color="auto"/>
                <w:bottom w:val="none" w:sz="0" w:space="0" w:color="auto"/>
                <w:right w:val="none" w:sz="0" w:space="0" w:color="auto"/>
              </w:divBdr>
              <w:divsChild>
                <w:div w:id="1694845731">
                  <w:marLeft w:val="0"/>
                  <w:marRight w:val="0"/>
                  <w:marTop w:val="0"/>
                  <w:marBottom w:val="0"/>
                  <w:divBdr>
                    <w:top w:val="none" w:sz="0" w:space="0" w:color="auto"/>
                    <w:left w:val="none" w:sz="0" w:space="0" w:color="auto"/>
                    <w:bottom w:val="none" w:sz="0" w:space="0" w:color="auto"/>
                    <w:right w:val="none" w:sz="0" w:space="0" w:color="auto"/>
                  </w:divBdr>
                </w:div>
                <w:div w:id="477260517">
                  <w:marLeft w:val="0"/>
                  <w:marRight w:val="0"/>
                  <w:marTop w:val="0"/>
                  <w:marBottom w:val="0"/>
                  <w:divBdr>
                    <w:top w:val="none" w:sz="0" w:space="0" w:color="auto"/>
                    <w:left w:val="none" w:sz="0" w:space="0" w:color="auto"/>
                    <w:bottom w:val="none" w:sz="0" w:space="0" w:color="auto"/>
                    <w:right w:val="none" w:sz="0" w:space="0" w:color="auto"/>
                  </w:divBdr>
                </w:div>
                <w:div w:id="1898469294">
                  <w:marLeft w:val="0"/>
                  <w:marRight w:val="0"/>
                  <w:marTop w:val="0"/>
                  <w:marBottom w:val="0"/>
                  <w:divBdr>
                    <w:top w:val="none" w:sz="0" w:space="0" w:color="auto"/>
                    <w:left w:val="none" w:sz="0" w:space="0" w:color="auto"/>
                    <w:bottom w:val="none" w:sz="0" w:space="0" w:color="auto"/>
                    <w:right w:val="none" w:sz="0" w:space="0" w:color="auto"/>
                  </w:divBdr>
                </w:div>
              </w:divsChild>
            </w:div>
            <w:div w:id="1160002744">
              <w:marLeft w:val="0"/>
              <w:marRight w:val="0"/>
              <w:marTop w:val="0"/>
              <w:marBottom w:val="0"/>
              <w:divBdr>
                <w:top w:val="none" w:sz="0" w:space="0" w:color="auto"/>
                <w:left w:val="none" w:sz="0" w:space="0" w:color="auto"/>
                <w:bottom w:val="none" w:sz="0" w:space="0" w:color="auto"/>
                <w:right w:val="none" w:sz="0" w:space="0" w:color="auto"/>
              </w:divBdr>
              <w:divsChild>
                <w:div w:id="78017964">
                  <w:marLeft w:val="0"/>
                  <w:marRight w:val="0"/>
                  <w:marTop w:val="0"/>
                  <w:marBottom w:val="0"/>
                  <w:divBdr>
                    <w:top w:val="none" w:sz="0" w:space="0" w:color="auto"/>
                    <w:left w:val="none" w:sz="0" w:space="0" w:color="auto"/>
                    <w:bottom w:val="none" w:sz="0" w:space="0" w:color="auto"/>
                    <w:right w:val="none" w:sz="0" w:space="0" w:color="auto"/>
                  </w:divBdr>
                  <w:divsChild>
                    <w:div w:id="1795251945">
                      <w:marLeft w:val="0"/>
                      <w:marRight w:val="0"/>
                      <w:marTop w:val="0"/>
                      <w:marBottom w:val="0"/>
                      <w:divBdr>
                        <w:top w:val="none" w:sz="0" w:space="0" w:color="auto"/>
                        <w:left w:val="none" w:sz="0" w:space="0" w:color="auto"/>
                        <w:bottom w:val="none" w:sz="0" w:space="0" w:color="auto"/>
                        <w:right w:val="none" w:sz="0" w:space="0" w:color="auto"/>
                      </w:divBdr>
                    </w:div>
                    <w:div w:id="1711883559">
                      <w:marLeft w:val="0"/>
                      <w:marRight w:val="0"/>
                      <w:marTop w:val="0"/>
                      <w:marBottom w:val="0"/>
                      <w:divBdr>
                        <w:top w:val="none" w:sz="0" w:space="0" w:color="auto"/>
                        <w:left w:val="none" w:sz="0" w:space="0" w:color="auto"/>
                        <w:bottom w:val="none" w:sz="0" w:space="0" w:color="auto"/>
                        <w:right w:val="none" w:sz="0" w:space="0" w:color="auto"/>
                      </w:divBdr>
                      <w:divsChild>
                        <w:div w:id="857155047">
                          <w:marLeft w:val="0"/>
                          <w:marRight w:val="0"/>
                          <w:marTop w:val="0"/>
                          <w:marBottom w:val="0"/>
                          <w:divBdr>
                            <w:top w:val="none" w:sz="0" w:space="0" w:color="auto"/>
                            <w:left w:val="none" w:sz="0" w:space="0" w:color="auto"/>
                            <w:bottom w:val="none" w:sz="0" w:space="0" w:color="auto"/>
                            <w:right w:val="none" w:sz="0" w:space="0" w:color="auto"/>
                          </w:divBdr>
                        </w:div>
                        <w:div w:id="1302342835">
                          <w:marLeft w:val="0"/>
                          <w:marRight w:val="0"/>
                          <w:marTop w:val="0"/>
                          <w:marBottom w:val="0"/>
                          <w:divBdr>
                            <w:top w:val="none" w:sz="0" w:space="0" w:color="auto"/>
                            <w:left w:val="none" w:sz="0" w:space="0" w:color="auto"/>
                            <w:bottom w:val="none" w:sz="0" w:space="0" w:color="auto"/>
                            <w:right w:val="none" w:sz="0" w:space="0" w:color="auto"/>
                          </w:divBdr>
                          <w:divsChild>
                            <w:div w:id="714741363">
                              <w:marLeft w:val="0"/>
                              <w:marRight w:val="0"/>
                              <w:marTop w:val="0"/>
                              <w:marBottom w:val="0"/>
                              <w:divBdr>
                                <w:top w:val="none" w:sz="0" w:space="0" w:color="auto"/>
                                <w:left w:val="none" w:sz="0" w:space="0" w:color="auto"/>
                                <w:bottom w:val="none" w:sz="0" w:space="0" w:color="auto"/>
                                <w:right w:val="none" w:sz="0" w:space="0" w:color="auto"/>
                              </w:divBdr>
                            </w:div>
                            <w:div w:id="1144203522">
                              <w:marLeft w:val="0"/>
                              <w:marRight w:val="0"/>
                              <w:marTop w:val="0"/>
                              <w:marBottom w:val="0"/>
                              <w:divBdr>
                                <w:top w:val="none" w:sz="0" w:space="0" w:color="auto"/>
                                <w:left w:val="none" w:sz="0" w:space="0" w:color="auto"/>
                                <w:bottom w:val="none" w:sz="0" w:space="0" w:color="auto"/>
                                <w:right w:val="none" w:sz="0" w:space="0" w:color="auto"/>
                              </w:divBdr>
                            </w:div>
                            <w:div w:id="1140734638">
                              <w:marLeft w:val="0"/>
                              <w:marRight w:val="0"/>
                              <w:marTop w:val="0"/>
                              <w:marBottom w:val="0"/>
                              <w:divBdr>
                                <w:top w:val="none" w:sz="0" w:space="0" w:color="auto"/>
                                <w:left w:val="none" w:sz="0" w:space="0" w:color="auto"/>
                                <w:bottom w:val="none" w:sz="0" w:space="0" w:color="auto"/>
                                <w:right w:val="none" w:sz="0" w:space="0" w:color="auto"/>
                              </w:divBdr>
                            </w:div>
                            <w:div w:id="81483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1114">
                  <w:marLeft w:val="0"/>
                  <w:marRight w:val="0"/>
                  <w:marTop w:val="0"/>
                  <w:marBottom w:val="0"/>
                  <w:divBdr>
                    <w:top w:val="none" w:sz="0" w:space="0" w:color="auto"/>
                    <w:left w:val="none" w:sz="0" w:space="0" w:color="auto"/>
                    <w:bottom w:val="none" w:sz="0" w:space="0" w:color="auto"/>
                    <w:right w:val="none" w:sz="0" w:space="0" w:color="auto"/>
                  </w:divBdr>
                  <w:divsChild>
                    <w:div w:id="1959219077">
                      <w:marLeft w:val="0"/>
                      <w:marRight w:val="0"/>
                      <w:marTop w:val="0"/>
                      <w:marBottom w:val="0"/>
                      <w:divBdr>
                        <w:top w:val="none" w:sz="0" w:space="0" w:color="auto"/>
                        <w:left w:val="none" w:sz="0" w:space="0" w:color="auto"/>
                        <w:bottom w:val="none" w:sz="0" w:space="0" w:color="auto"/>
                        <w:right w:val="none" w:sz="0" w:space="0" w:color="auto"/>
                      </w:divBdr>
                      <w:divsChild>
                        <w:div w:id="1794135168">
                          <w:marLeft w:val="0"/>
                          <w:marRight w:val="0"/>
                          <w:marTop w:val="0"/>
                          <w:marBottom w:val="0"/>
                          <w:divBdr>
                            <w:top w:val="none" w:sz="0" w:space="0" w:color="auto"/>
                            <w:left w:val="none" w:sz="0" w:space="0" w:color="auto"/>
                            <w:bottom w:val="none" w:sz="0" w:space="0" w:color="auto"/>
                            <w:right w:val="none" w:sz="0" w:space="0" w:color="auto"/>
                          </w:divBdr>
                        </w:div>
                        <w:div w:id="16910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068755">
          <w:marLeft w:val="0"/>
          <w:marRight w:val="0"/>
          <w:marTop w:val="0"/>
          <w:marBottom w:val="0"/>
          <w:divBdr>
            <w:top w:val="none" w:sz="0" w:space="0" w:color="auto"/>
            <w:left w:val="none" w:sz="0" w:space="0" w:color="auto"/>
            <w:bottom w:val="none" w:sz="0" w:space="0" w:color="auto"/>
            <w:right w:val="none" w:sz="0" w:space="0" w:color="auto"/>
          </w:divBdr>
          <w:divsChild>
            <w:div w:id="1363743427">
              <w:marLeft w:val="0"/>
              <w:marRight w:val="0"/>
              <w:marTop w:val="0"/>
              <w:marBottom w:val="0"/>
              <w:divBdr>
                <w:top w:val="none" w:sz="0" w:space="0" w:color="auto"/>
                <w:left w:val="none" w:sz="0" w:space="0" w:color="auto"/>
                <w:bottom w:val="none" w:sz="0" w:space="0" w:color="auto"/>
                <w:right w:val="none" w:sz="0" w:space="0" w:color="auto"/>
              </w:divBdr>
              <w:divsChild>
                <w:div w:id="1434670211">
                  <w:marLeft w:val="0"/>
                  <w:marRight w:val="0"/>
                  <w:marTop w:val="0"/>
                  <w:marBottom w:val="0"/>
                  <w:divBdr>
                    <w:top w:val="none" w:sz="0" w:space="0" w:color="auto"/>
                    <w:left w:val="none" w:sz="0" w:space="0" w:color="auto"/>
                    <w:bottom w:val="none" w:sz="0" w:space="0" w:color="auto"/>
                    <w:right w:val="none" w:sz="0" w:space="0" w:color="auto"/>
                  </w:divBdr>
                </w:div>
              </w:divsChild>
            </w:div>
            <w:div w:id="2066830551">
              <w:marLeft w:val="0"/>
              <w:marRight w:val="0"/>
              <w:marTop w:val="0"/>
              <w:marBottom w:val="0"/>
              <w:divBdr>
                <w:top w:val="none" w:sz="0" w:space="0" w:color="auto"/>
                <w:left w:val="none" w:sz="0" w:space="0" w:color="auto"/>
                <w:bottom w:val="none" w:sz="0" w:space="0" w:color="auto"/>
                <w:right w:val="none" w:sz="0" w:space="0" w:color="auto"/>
              </w:divBdr>
              <w:divsChild>
                <w:div w:id="778791039">
                  <w:marLeft w:val="0"/>
                  <w:marRight w:val="0"/>
                  <w:marTop w:val="0"/>
                  <w:marBottom w:val="0"/>
                  <w:divBdr>
                    <w:top w:val="none" w:sz="0" w:space="0" w:color="auto"/>
                    <w:left w:val="none" w:sz="0" w:space="0" w:color="auto"/>
                    <w:bottom w:val="none" w:sz="0" w:space="0" w:color="auto"/>
                    <w:right w:val="none" w:sz="0" w:space="0" w:color="auto"/>
                  </w:divBdr>
                  <w:divsChild>
                    <w:div w:id="15548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638072">
          <w:marLeft w:val="0"/>
          <w:marRight w:val="0"/>
          <w:marTop w:val="0"/>
          <w:marBottom w:val="0"/>
          <w:divBdr>
            <w:top w:val="none" w:sz="0" w:space="0" w:color="auto"/>
            <w:left w:val="none" w:sz="0" w:space="0" w:color="auto"/>
            <w:bottom w:val="none" w:sz="0" w:space="0" w:color="auto"/>
            <w:right w:val="none" w:sz="0" w:space="0" w:color="auto"/>
          </w:divBdr>
          <w:divsChild>
            <w:div w:id="335697949">
              <w:marLeft w:val="0"/>
              <w:marRight w:val="0"/>
              <w:marTop w:val="0"/>
              <w:marBottom w:val="0"/>
              <w:divBdr>
                <w:top w:val="none" w:sz="0" w:space="0" w:color="auto"/>
                <w:left w:val="none" w:sz="0" w:space="0" w:color="auto"/>
                <w:bottom w:val="none" w:sz="0" w:space="0" w:color="auto"/>
                <w:right w:val="none" w:sz="0" w:space="0" w:color="auto"/>
              </w:divBdr>
              <w:divsChild>
                <w:div w:id="861482183">
                  <w:marLeft w:val="0"/>
                  <w:marRight w:val="0"/>
                  <w:marTop w:val="0"/>
                  <w:marBottom w:val="0"/>
                  <w:divBdr>
                    <w:top w:val="none" w:sz="0" w:space="0" w:color="auto"/>
                    <w:left w:val="none" w:sz="0" w:space="0" w:color="auto"/>
                    <w:bottom w:val="none" w:sz="0" w:space="0" w:color="auto"/>
                    <w:right w:val="none" w:sz="0" w:space="0" w:color="auto"/>
                  </w:divBdr>
                </w:div>
                <w:div w:id="1439371698">
                  <w:marLeft w:val="0"/>
                  <w:marRight w:val="0"/>
                  <w:marTop w:val="0"/>
                  <w:marBottom w:val="0"/>
                  <w:divBdr>
                    <w:top w:val="none" w:sz="0" w:space="0" w:color="auto"/>
                    <w:left w:val="none" w:sz="0" w:space="0" w:color="auto"/>
                    <w:bottom w:val="none" w:sz="0" w:space="0" w:color="auto"/>
                    <w:right w:val="none" w:sz="0" w:space="0" w:color="auto"/>
                  </w:divBdr>
                </w:div>
                <w:div w:id="1851523266">
                  <w:marLeft w:val="0"/>
                  <w:marRight w:val="0"/>
                  <w:marTop w:val="0"/>
                  <w:marBottom w:val="0"/>
                  <w:divBdr>
                    <w:top w:val="none" w:sz="0" w:space="0" w:color="auto"/>
                    <w:left w:val="none" w:sz="0" w:space="0" w:color="auto"/>
                    <w:bottom w:val="none" w:sz="0" w:space="0" w:color="auto"/>
                    <w:right w:val="none" w:sz="0" w:space="0" w:color="auto"/>
                  </w:divBdr>
                </w:div>
              </w:divsChild>
            </w:div>
            <w:div w:id="1988047823">
              <w:marLeft w:val="0"/>
              <w:marRight w:val="0"/>
              <w:marTop w:val="0"/>
              <w:marBottom w:val="0"/>
              <w:divBdr>
                <w:top w:val="none" w:sz="0" w:space="0" w:color="auto"/>
                <w:left w:val="none" w:sz="0" w:space="0" w:color="auto"/>
                <w:bottom w:val="none" w:sz="0" w:space="0" w:color="auto"/>
                <w:right w:val="none" w:sz="0" w:space="0" w:color="auto"/>
              </w:divBdr>
              <w:divsChild>
                <w:div w:id="1329943599">
                  <w:marLeft w:val="0"/>
                  <w:marRight w:val="0"/>
                  <w:marTop w:val="0"/>
                  <w:marBottom w:val="0"/>
                  <w:divBdr>
                    <w:top w:val="none" w:sz="0" w:space="0" w:color="auto"/>
                    <w:left w:val="none" w:sz="0" w:space="0" w:color="auto"/>
                    <w:bottom w:val="none" w:sz="0" w:space="0" w:color="auto"/>
                    <w:right w:val="none" w:sz="0" w:space="0" w:color="auto"/>
                  </w:divBdr>
                  <w:divsChild>
                    <w:div w:id="8603632">
                      <w:marLeft w:val="0"/>
                      <w:marRight w:val="0"/>
                      <w:marTop w:val="0"/>
                      <w:marBottom w:val="0"/>
                      <w:divBdr>
                        <w:top w:val="none" w:sz="0" w:space="0" w:color="auto"/>
                        <w:left w:val="none" w:sz="0" w:space="0" w:color="auto"/>
                        <w:bottom w:val="none" w:sz="0" w:space="0" w:color="auto"/>
                        <w:right w:val="none" w:sz="0" w:space="0" w:color="auto"/>
                      </w:divBdr>
                    </w:div>
                    <w:div w:id="1135172369">
                      <w:marLeft w:val="0"/>
                      <w:marRight w:val="0"/>
                      <w:marTop w:val="0"/>
                      <w:marBottom w:val="0"/>
                      <w:divBdr>
                        <w:top w:val="none" w:sz="0" w:space="0" w:color="auto"/>
                        <w:left w:val="none" w:sz="0" w:space="0" w:color="auto"/>
                        <w:bottom w:val="none" w:sz="0" w:space="0" w:color="auto"/>
                        <w:right w:val="none" w:sz="0" w:space="0" w:color="auto"/>
                      </w:divBdr>
                      <w:divsChild>
                        <w:div w:id="1570917659">
                          <w:marLeft w:val="0"/>
                          <w:marRight w:val="0"/>
                          <w:marTop w:val="0"/>
                          <w:marBottom w:val="0"/>
                          <w:divBdr>
                            <w:top w:val="none" w:sz="0" w:space="0" w:color="auto"/>
                            <w:left w:val="none" w:sz="0" w:space="0" w:color="auto"/>
                            <w:bottom w:val="none" w:sz="0" w:space="0" w:color="auto"/>
                            <w:right w:val="none" w:sz="0" w:space="0" w:color="auto"/>
                          </w:divBdr>
                        </w:div>
                        <w:div w:id="125241696">
                          <w:marLeft w:val="0"/>
                          <w:marRight w:val="0"/>
                          <w:marTop w:val="0"/>
                          <w:marBottom w:val="0"/>
                          <w:divBdr>
                            <w:top w:val="none" w:sz="0" w:space="0" w:color="auto"/>
                            <w:left w:val="none" w:sz="0" w:space="0" w:color="auto"/>
                            <w:bottom w:val="none" w:sz="0" w:space="0" w:color="auto"/>
                            <w:right w:val="none" w:sz="0" w:space="0" w:color="auto"/>
                          </w:divBdr>
                          <w:divsChild>
                            <w:div w:id="401488287">
                              <w:marLeft w:val="0"/>
                              <w:marRight w:val="0"/>
                              <w:marTop w:val="0"/>
                              <w:marBottom w:val="0"/>
                              <w:divBdr>
                                <w:top w:val="none" w:sz="0" w:space="0" w:color="auto"/>
                                <w:left w:val="none" w:sz="0" w:space="0" w:color="auto"/>
                                <w:bottom w:val="none" w:sz="0" w:space="0" w:color="auto"/>
                                <w:right w:val="none" w:sz="0" w:space="0" w:color="auto"/>
                              </w:divBdr>
                            </w:div>
                            <w:div w:id="844512234">
                              <w:marLeft w:val="0"/>
                              <w:marRight w:val="0"/>
                              <w:marTop w:val="0"/>
                              <w:marBottom w:val="0"/>
                              <w:divBdr>
                                <w:top w:val="none" w:sz="0" w:space="0" w:color="auto"/>
                                <w:left w:val="none" w:sz="0" w:space="0" w:color="auto"/>
                                <w:bottom w:val="none" w:sz="0" w:space="0" w:color="auto"/>
                                <w:right w:val="none" w:sz="0" w:space="0" w:color="auto"/>
                              </w:divBdr>
                            </w:div>
                            <w:div w:id="682122396">
                              <w:marLeft w:val="0"/>
                              <w:marRight w:val="0"/>
                              <w:marTop w:val="0"/>
                              <w:marBottom w:val="0"/>
                              <w:divBdr>
                                <w:top w:val="none" w:sz="0" w:space="0" w:color="auto"/>
                                <w:left w:val="none" w:sz="0" w:space="0" w:color="auto"/>
                                <w:bottom w:val="none" w:sz="0" w:space="0" w:color="auto"/>
                                <w:right w:val="none" w:sz="0" w:space="0" w:color="auto"/>
                              </w:divBdr>
                            </w:div>
                            <w:div w:id="2051952054">
                              <w:marLeft w:val="0"/>
                              <w:marRight w:val="0"/>
                              <w:marTop w:val="0"/>
                              <w:marBottom w:val="0"/>
                              <w:divBdr>
                                <w:top w:val="none" w:sz="0" w:space="0" w:color="auto"/>
                                <w:left w:val="none" w:sz="0" w:space="0" w:color="auto"/>
                                <w:bottom w:val="none" w:sz="0" w:space="0" w:color="auto"/>
                                <w:right w:val="none" w:sz="0" w:space="0" w:color="auto"/>
                              </w:divBdr>
                            </w:div>
                            <w:div w:id="167615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136879">
                  <w:marLeft w:val="0"/>
                  <w:marRight w:val="0"/>
                  <w:marTop w:val="0"/>
                  <w:marBottom w:val="0"/>
                  <w:divBdr>
                    <w:top w:val="none" w:sz="0" w:space="0" w:color="auto"/>
                    <w:left w:val="none" w:sz="0" w:space="0" w:color="auto"/>
                    <w:bottom w:val="none" w:sz="0" w:space="0" w:color="auto"/>
                    <w:right w:val="none" w:sz="0" w:space="0" w:color="auto"/>
                  </w:divBdr>
                  <w:divsChild>
                    <w:div w:id="1938244065">
                      <w:marLeft w:val="0"/>
                      <w:marRight w:val="0"/>
                      <w:marTop w:val="0"/>
                      <w:marBottom w:val="0"/>
                      <w:divBdr>
                        <w:top w:val="none" w:sz="0" w:space="0" w:color="auto"/>
                        <w:left w:val="none" w:sz="0" w:space="0" w:color="auto"/>
                        <w:bottom w:val="none" w:sz="0" w:space="0" w:color="auto"/>
                        <w:right w:val="none" w:sz="0" w:space="0" w:color="auto"/>
                      </w:divBdr>
                      <w:divsChild>
                        <w:div w:id="957225715">
                          <w:marLeft w:val="0"/>
                          <w:marRight w:val="0"/>
                          <w:marTop w:val="0"/>
                          <w:marBottom w:val="0"/>
                          <w:divBdr>
                            <w:top w:val="none" w:sz="0" w:space="0" w:color="auto"/>
                            <w:left w:val="none" w:sz="0" w:space="0" w:color="auto"/>
                            <w:bottom w:val="none" w:sz="0" w:space="0" w:color="auto"/>
                            <w:right w:val="none" w:sz="0" w:space="0" w:color="auto"/>
                          </w:divBdr>
                        </w:div>
                        <w:div w:id="17559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216624">
          <w:marLeft w:val="0"/>
          <w:marRight w:val="0"/>
          <w:marTop w:val="0"/>
          <w:marBottom w:val="0"/>
          <w:divBdr>
            <w:top w:val="none" w:sz="0" w:space="0" w:color="auto"/>
            <w:left w:val="none" w:sz="0" w:space="0" w:color="auto"/>
            <w:bottom w:val="none" w:sz="0" w:space="0" w:color="auto"/>
            <w:right w:val="none" w:sz="0" w:space="0" w:color="auto"/>
          </w:divBdr>
          <w:divsChild>
            <w:div w:id="151995348">
              <w:marLeft w:val="0"/>
              <w:marRight w:val="0"/>
              <w:marTop w:val="0"/>
              <w:marBottom w:val="0"/>
              <w:divBdr>
                <w:top w:val="none" w:sz="0" w:space="0" w:color="auto"/>
                <w:left w:val="none" w:sz="0" w:space="0" w:color="auto"/>
                <w:bottom w:val="none" w:sz="0" w:space="0" w:color="auto"/>
                <w:right w:val="none" w:sz="0" w:space="0" w:color="auto"/>
              </w:divBdr>
              <w:divsChild>
                <w:div w:id="801967707">
                  <w:marLeft w:val="0"/>
                  <w:marRight w:val="0"/>
                  <w:marTop w:val="0"/>
                  <w:marBottom w:val="0"/>
                  <w:divBdr>
                    <w:top w:val="none" w:sz="0" w:space="0" w:color="auto"/>
                    <w:left w:val="none" w:sz="0" w:space="0" w:color="auto"/>
                    <w:bottom w:val="none" w:sz="0" w:space="0" w:color="auto"/>
                    <w:right w:val="none" w:sz="0" w:space="0" w:color="auto"/>
                  </w:divBdr>
                </w:div>
                <w:div w:id="1340423939">
                  <w:marLeft w:val="0"/>
                  <w:marRight w:val="0"/>
                  <w:marTop w:val="0"/>
                  <w:marBottom w:val="0"/>
                  <w:divBdr>
                    <w:top w:val="none" w:sz="0" w:space="0" w:color="auto"/>
                    <w:left w:val="none" w:sz="0" w:space="0" w:color="auto"/>
                    <w:bottom w:val="none" w:sz="0" w:space="0" w:color="auto"/>
                    <w:right w:val="none" w:sz="0" w:space="0" w:color="auto"/>
                  </w:divBdr>
                </w:div>
                <w:div w:id="1999458476">
                  <w:marLeft w:val="0"/>
                  <w:marRight w:val="0"/>
                  <w:marTop w:val="0"/>
                  <w:marBottom w:val="0"/>
                  <w:divBdr>
                    <w:top w:val="none" w:sz="0" w:space="0" w:color="auto"/>
                    <w:left w:val="none" w:sz="0" w:space="0" w:color="auto"/>
                    <w:bottom w:val="none" w:sz="0" w:space="0" w:color="auto"/>
                    <w:right w:val="none" w:sz="0" w:space="0" w:color="auto"/>
                  </w:divBdr>
                </w:div>
              </w:divsChild>
            </w:div>
            <w:div w:id="929392359">
              <w:marLeft w:val="0"/>
              <w:marRight w:val="0"/>
              <w:marTop w:val="0"/>
              <w:marBottom w:val="0"/>
              <w:divBdr>
                <w:top w:val="none" w:sz="0" w:space="0" w:color="auto"/>
                <w:left w:val="none" w:sz="0" w:space="0" w:color="auto"/>
                <w:bottom w:val="none" w:sz="0" w:space="0" w:color="auto"/>
                <w:right w:val="none" w:sz="0" w:space="0" w:color="auto"/>
              </w:divBdr>
              <w:divsChild>
                <w:div w:id="138033604">
                  <w:marLeft w:val="0"/>
                  <w:marRight w:val="0"/>
                  <w:marTop w:val="0"/>
                  <w:marBottom w:val="0"/>
                  <w:divBdr>
                    <w:top w:val="none" w:sz="0" w:space="0" w:color="auto"/>
                    <w:left w:val="none" w:sz="0" w:space="0" w:color="auto"/>
                    <w:bottom w:val="none" w:sz="0" w:space="0" w:color="auto"/>
                    <w:right w:val="none" w:sz="0" w:space="0" w:color="auto"/>
                  </w:divBdr>
                  <w:divsChild>
                    <w:div w:id="946087403">
                      <w:marLeft w:val="0"/>
                      <w:marRight w:val="0"/>
                      <w:marTop w:val="0"/>
                      <w:marBottom w:val="0"/>
                      <w:divBdr>
                        <w:top w:val="none" w:sz="0" w:space="0" w:color="auto"/>
                        <w:left w:val="none" w:sz="0" w:space="0" w:color="auto"/>
                        <w:bottom w:val="none" w:sz="0" w:space="0" w:color="auto"/>
                        <w:right w:val="none" w:sz="0" w:space="0" w:color="auto"/>
                      </w:divBdr>
                    </w:div>
                    <w:div w:id="746341624">
                      <w:marLeft w:val="0"/>
                      <w:marRight w:val="0"/>
                      <w:marTop w:val="0"/>
                      <w:marBottom w:val="0"/>
                      <w:divBdr>
                        <w:top w:val="none" w:sz="0" w:space="0" w:color="auto"/>
                        <w:left w:val="none" w:sz="0" w:space="0" w:color="auto"/>
                        <w:bottom w:val="none" w:sz="0" w:space="0" w:color="auto"/>
                        <w:right w:val="none" w:sz="0" w:space="0" w:color="auto"/>
                      </w:divBdr>
                      <w:divsChild>
                        <w:div w:id="1000276960">
                          <w:marLeft w:val="0"/>
                          <w:marRight w:val="0"/>
                          <w:marTop w:val="0"/>
                          <w:marBottom w:val="0"/>
                          <w:divBdr>
                            <w:top w:val="none" w:sz="0" w:space="0" w:color="auto"/>
                            <w:left w:val="none" w:sz="0" w:space="0" w:color="auto"/>
                            <w:bottom w:val="none" w:sz="0" w:space="0" w:color="auto"/>
                            <w:right w:val="none" w:sz="0" w:space="0" w:color="auto"/>
                          </w:divBdr>
                        </w:div>
                        <w:div w:id="1897665882">
                          <w:marLeft w:val="0"/>
                          <w:marRight w:val="0"/>
                          <w:marTop w:val="0"/>
                          <w:marBottom w:val="0"/>
                          <w:divBdr>
                            <w:top w:val="none" w:sz="0" w:space="0" w:color="auto"/>
                            <w:left w:val="none" w:sz="0" w:space="0" w:color="auto"/>
                            <w:bottom w:val="none" w:sz="0" w:space="0" w:color="auto"/>
                            <w:right w:val="none" w:sz="0" w:space="0" w:color="auto"/>
                          </w:divBdr>
                          <w:divsChild>
                            <w:div w:id="624776826">
                              <w:marLeft w:val="0"/>
                              <w:marRight w:val="0"/>
                              <w:marTop w:val="0"/>
                              <w:marBottom w:val="0"/>
                              <w:divBdr>
                                <w:top w:val="none" w:sz="0" w:space="0" w:color="auto"/>
                                <w:left w:val="none" w:sz="0" w:space="0" w:color="auto"/>
                                <w:bottom w:val="none" w:sz="0" w:space="0" w:color="auto"/>
                                <w:right w:val="none" w:sz="0" w:space="0" w:color="auto"/>
                              </w:divBdr>
                            </w:div>
                            <w:div w:id="967273379">
                              <w:marLeft w:val="0"/>
                              <w:marRight w:val="0"/>
                              <w:marTop w:val="0"/>
                              <w:marBottom w:val="0"/>
                              <w:divBdr>
                                <w:top w:val="none" w:sz="0" w:space="0" w:color="auto"/>
                                <w:left w:val="none" w:sz="0" w:space="0" w:color="auto"/>
                                <w:bottom w:val="none" w:sz="0" w:space="0" w:color="auto"/>
                                <w:right w:val="none" w:sz="0" w:space="0" w:color="auto"/>
                              </w:divBdr>
                            </w:div>
                            <w:div w:id="1658344947">
                              <w:marLeft w:val="0"/>
                              <w:marRight w:val="0"/>
                              <w:marTop w:val="0"/>
                              <w:marBottom w:val="0"/>
                              <w:divBdr>
                                <w:top w:val="none" w:sz="0" w:space="0" w:color="auto"/>
                                <w:left w:val="none" w:sz="0" w:space="0" w:color="auto"/>
                                <w:bottom w:val="none" w:sz="0" w:space="0" w:color="auto"/>
                                <w:right w:val="none" w:sz="0" w:space="0" w:color="auto"/>
                              </w:divBdr>
                            </w:div>
                            <w:div w:id="1846165563">
                              <w:marLeft w:val="0"/>
                              <w:marRight w:val="0"/>
                              <w:marTop w:val="0"/>
                              <w:marBottom w:val="0"/>
                              <w:divBdr>
                                <w:top w:val="none" w:sz="0" w:space="0" w:color="auto"/>
                                <w:left w:val="none" w:sz="0" w:space="0" w:color="auto"/>
                                <w:bottom w:val="none" w:sz="0" w:space="0" w:color="auto"/>
                                <w:right w:val="none" w:sz="0" w:space="0" w:color="auto"/>
                              </w:divBdr>
                            </w:div>
                            <w:div w:id="9974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06903">
                  <w:marLeft w:val="0"/>
                  <w:marRight w:val="0"/>
                  <w:marTop w:val="0"/>
                  <w:marBottom w:val="0"/>
                  <w:divBdr>
                    <w:top w:val="none" w:sz="0" w:space="0" w:color="auto"/>
                    <w:left w:val="none" w:sz="0" w:space="0" w:color="auto"/>
                    <w:bottom w:val="none" w:sz="0" w:space="0" w:color="auto"/>
                    <w:right w:val="none" w:sz="0" w:space="0" w:color="auto"/>
                  </w:divBdr>
                  <w:divsChild>
                    <w:div w:id="1906835915">
                      <w:marLeft w:val="0"/>
                      <w:marRight w:val="0"/>
                      <w:marTop w:val="0"/>
                      <w:marBottom w:val="0"/>
                      <w:divBdr>
                        <w:top w:val="none" w:sz="0" w:space="0" w:color="auto"/>
                        <w:left w:val="none" w:sz="0" w:space="0" w:color="auto"/>
                        <w:bottom w:val="none" w:sz="0" w:space="0" w:color="auto"/>
                        <w:right w:val="none" w:sz="0" w:space="0" w:color="auto"/>
                      </w:divBdr>
                      <w:divsChild>
                        <w:div w:id="819153526">
                          <w:marLeft w:val="0"/>
                          <w:marRight w:val="0"/>
                          <w:marTop w:val="0"/>
                          <w:marBottom w:val="0"/>
                          <w:divBdr>
                            <w:top w:val="none" w:sz="0" w:space="0" w:color="auto"/>
                            <w:left w:val="none" w:sz="0" w:space="0" w:color="auto"/>
                            <w:bottom w:val="none" w:sz="0" w:space="0" w:color="auto"/>
                            <w:right w:val="none" w:sz="0" w:space="0" w:color="auto"/>
                          </w:divBdr>
                        </w:div>
                        <w:div w:id="6009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880039">
          <w:marLeft w:val="0"/>
          <w:marRight w:val="0"/>
          <w:marTop w:val="0"/>
          <w:marBottom w:val="0"/>
          <w:divBdr>
            <w:top w:val="none" w:sz="0" w:space="0" w:color="auto"/>
            <w:left w:val="none" w:sz="0" w:space="0" w:color="auto"/>
            <w:bottom w:val="none" w:sz="0" w:space="0" w:color="auto"/>
            <w:right w:val="none" w:sz="0" w:space="0" w:color="auto"/>
          </w:divBdr>
          <w:divsChild>
            <w:div w:id="708916745">
              <w:marLeft w:val="0"/>
              <w:marRight w:val="0"/>
              <w:marTop w:val="0"/>
              <w:marBottom w:val="0"/>
              <w:divBdr>
                <w:top w:val="none" w:sz="0" w:space="0" w:color="auto"/>
                <w:left w:val="none" w:sz="0" w:space="0" w:color="auto"/>
                <w:bottom w:val="none" w:sz="0" w:space="0" w:color="auto"/>
                <w:right w:val="none" w:sz="0" w:space="0" w:color="auto"/>
              </w:divBdr>
              <w:divsChild>
                <w:div w:id="850796332">
                  <w:marLeft w:val="0"/>
                  <w:marRight w:val="0"/>
                  <w:marTop w:val="0"/>
                  <w:marBottom w:val="0"/>
                  <w:divBdr>
                    <w:top w:val="none" w:sz="0" w:space="0" w:color="auto"/>
                    <w:left w:val="none" w:sz="0" w:space="0" w:color="auto"/>
                    <w:bottom w:val="none" w:sz="0" w:space="0" w:color="auto"/>
                    <w:right w:val="none" w:sz="0" w:space="0" w:color="auto"/>
                  </w:divBdr>
                </w:div>
                <w:div w:id="1918510704">
                  <w:marLeft w:val="0"/>
                  <w:marRight w:val="0"/>
                  <w:marTop w:val="0"/>
                  <w:marBottom w:val="0"/>
                  <w:divBdr>
                    <w:top w:val="none" w:sz="0" w:space="0" w:color="auto"/>
                    <w:left w:val="none" w:sz="0" w:space="0" w:color="auto"/>
                    <w:bottom w:val="none" w:sz="0" w:space="0" w:color="auto"/>
                    <w:right w:val="none" w:sz="0" w:space="0" w:color="auto"/>
                  </w:divBdr>
                </w:div>
                <w:div w:id="963579616">
                  <w:marLeft w:val="0"/>
                  <w:marRight w:val="0"/>
                  <w:marTop w:val="0"/>
                  <w:marBottom w:val="0"/>
                  <w:divBdr>
                    <w:top w:val="none" w:sz="0" w:space="0" w:color="auto"/>
                    <w:left w:val="none" w:sz="0" w:space="0" w:color="auto"/>
                    <w:bottom w:val="none" w:sz="0" w:space="0" w:color="auto"/>
                    <w:right w:val="none" w:sz="0" w:space="0" w:color="auto"/>
                  </w:divBdr>
                </w:div>
              </w:divsChild>
            </w:div>
            <w:div w:id="1728841324">
              <w:marLeft w:val="0"/>
              <w:marRight w:val="0"/>
              <w:marTop w:val="0"/>
              <w:marBottom w:val="0"/>
              <w:divBdr>
                <w:top w:val="none" w:sz="0" w:space="0" w:color="auto"/>
                <w:left w:val="none" w:sz="0" w:space="0" w:color="auto"/>
                <w:bottom w:val="none" w:sz="0" w:space="0" w:color="auto"/>
                <w:right w:val="none" w:sz="0" w:space="0" w:color="auto"/>
              </w:divBdr>
              <w:divsChild>
                <w:div w:id="642465735">
                  <w:marLeft w:val="0"/>
                  <w:marRight w:val="0"/>
                  <w:marTop w:val="0"/>
                  <w:marBottom w:val="0"/>
                  <w:divBdr>
                    <w:top w:val="none" w:sz="0" w:space="0" w:color="auto"/>
                    <w:left w:val="none" w:sz="0" w:space="0" w:color="auto"/>
                    <w:bottom w:val="none" w:sz="0" w:space="0" w:color="auto"/>
                    <w:right w:val="none" w:sz="0" w:space="0" w:color="auto"/>
                  </w:divBdr>
                  <w:divsChild>
                    <w:div w:id="204680545">
                      <w:marLeft w:val="0"/>
                      <w:marRight w:val="0"/>
                      <w:marTop w:val="0"/>
                      <w:marBottom w:val="0"/>
                      <w:divBdr>
                        <w:top w:val="none" w:sz="0" w:space="0" w:color="auto"/>
                        <w:left w:val="none" w:sz="0" w:space="0" w:color="auto"/>
                        <w:bottom w:val="none" w:sz="0" w:space="0" w:color="auto"/>
                        <w:right w:val="none" w:sz="0" w:space="0" w:color="auto"/>
                      </w:divBdr>
                    </w:div>
                    <w:div w:id="369381299">
                      <w:marLeft w:val="0"/>
                      <w:marRight w:val="0"/>
                      <w:marTop w:val="0"/>
                      <w:marBottom w:val="0"/>
                      <w:divBdr>
                        <w:top w:val="none" w:sz="0" w:space="0" w:color="auto"/>
                        <w:left w:val="none" w:sz="0" w:space="0" w:color="auto"/>
                        <w:bottom w:val="none" w:sz="0" w:space="0" w:color="auto"/>
                        <w:right w:val="none" w:sz="0" w:space="0" w:color="auto"/>
                      </w:divBdr>
                      <w:divsChild>
                        <w:div w:id="81069433">
                          <w:marLeft w:val="0"/>
                          <w:marRight w:val="0"/>
                          <w:marTop w:val="0"/>
                          <w:marBottom w:val="0"/>
                          <w:divBdr>
                            <w:top w:val="none" w:sz="0" w:space="0" w:color="auto"/>
                            <w:left w:val="none" w:sz="0" w:space="0" w:color="auto"/>
                            <w:bottom w:val="none" w:sz="0" w:space="0" w:color="auto"/>
                            <w:right w:val="none" w:sz="0" w:space="0" w:color="auto"/>
                          </w:divBdr>
                        </w:div>
                        <w:div w:id="1598832231">
                          <w:marLeft w:val="0"/>
                          <w:marRight w:val="0"/>
                          <w:marTop w:val="0"/>
                          <w:marBottom w:val="0"/>
                          <w:divBdr>
                            <w:top w:val="none" w:sz="0" w:space="0" w:color="auto"/>
                            <w:left w:val="none" w:sz="0" w:space="0" w:color="auto"/>
                            <w:bottom w:val="none" w:sz="0" w:space="0" w:color="auto"/>
                            <w:right w:val="none" w:sz="0" w:space="0" w:color="auto"/>
                          </w:divBdr>
                          <w:divsChild>
                            <w:div w:id="54208890">
                              <w:marLeft w:val="0"/>
                              <w:marRight w:val="0"/>
                              <w:marTop w:val="0"/>
                              <w:marBottom w:val="0"/>
                              <w:divBdr>
                                <w:top w:val="none" w:sz="0" w:space="0" w:color="auto"/>
                                <w:left w:val="none" w:sz="0" w:space="0" w:color="auto"/>
                                <w:bottom w:val="none" w:sz="0" w:space="0" w:color="auto"/>
                                <w:right w:val="none" w:sz="0" w:space="0" w:color="auto"/>
                              </w:divBdr>
                            </w:div>
                            <w:div w:id="856769311">
                              <w:marLeft w:val="0"/>
                              <w:marRight w:val="0"/>
                              <w:marTop w:val="0"/>
                              <w:marBottom w:val="0"/>
                              <w:divBdr>
                                <w:top w:val="none" w:sz="0" w:space="0" w:color="auto"/>
                                <w:left w:val="none" w:sz="0" w:space="0" w:color="auto"/>
                                <w:bottom w:val="none" w:sz="0" w:space="0" w:color="auto"/>
                                <w:right w:val="none" w:sz="0" w:space="0" w:color="auto"/>
                              </w:divBdr>
                            </w:div>
                            <w:div w:id="610628924">
                              <w:marLeft w:val="0"/>
                              <w:marRight w:val="0"/>
                              <w:marTop w:val="0"/>
                              <w:marBottom w:val="0"/>
                              <w:divBdr>
                                <w:top w:val="none" w:sz="0" w:space="0" w:color="auto"/>
                                <w:left w:val="none" w:sz="0" w:space="0" w:color="auto"/>
                                <w:bottom w:val="none" w:sz="0" w:space="0" w:color="auto"/>
                                <w:right w:val="none" w:sz="0" w:space="0" w:color="auto"/>
                              </w:divBdr>
                            </w:div>
                            <w:div w:id="776414904">
                              <w:marLeft w:val="0"/>
                              <w:marRight w:val="0"/>
                              <w:marTop w:val="0"/>
                              <w:marBottom w:val="0"/>
                              <w:divBdr>
                                <w:top w:val="none" w:sz="0" w:space="0" w:color="auto"/>
                                <w:left w:val="none" w:sz="0" w:space="0" w:color="auto"/>
                                <w:bottom w:val="none" w:sz="0" w:space="0" w:color="auto"/>
                                <w:right w:val="none" w:sz="0" w:space="0" w:color="auto"/>
                              </w:divBdr>
                            </w:div>
                            <w:div w:id="210326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9014">
                  <w:marLeft w:val="0"/>
                  <w:marRight w:val="0"/>
                  <w:marTop w:val="0"/>
                  <w:marBottom w:val="0"/>
                  <w:divBdr>
                    <w:top w:val="none" w:sz="0" w:space="0" w:color="auto"/>
                    <w:left w:val="none" w:sz="0" w:space="0" w:color="auto"/>
                    <w:bottom w:val="none" w:sz="0" w:space="0" w:color="auto"/>
                    <w:right w:val="none" w:sz="0" w:space="0" w:color="auto"/>
                  </w:divBdr>
                  <w:divsChild>
                    <w:div w:id="670137356">
                      <w:marLeft w:val="0"/>
                      <w:marRight w:val="0"/>
                      <w:marTop w:val="0"/>
                      <w:marBottom w:val="0"/>
                      <w:divBdr>
                        <w:top w:val="none" w:sz="0" w:space="0" w:color="auto"/>
                        <w:left w:val="none" w:sz="0" w:space="0" w:color="auto"/>
                        <w:bottom w:val="none" w:sz="0" w:space="0" w:color="auto"/>
                        <w:right w:val="none" w:sz="0" w:space="0" w:color="auto"/>
                      </w:divBdr>
                      <w:divsChild>
                        <w:div w:id="1195197180">
                          <w:marLeft w:val="0"/>
                          <w:marRight w:val="0"/>
                          <w:marTop w:val="0"/>
                          <w:marBottom w:val="0"/>
                          <w:divBdr>
                            <w:top w:val="none" w:sz="0" w:space="0" w:color="auto"/>
                            <w:left w:val="none" w:sz="0" w:space="0" w:color="auto"/>
                            <w:bottom w:val="none" w:sz="0" w:space="0" w:color="auto"/>
                            <w:right w:val="none" w:sz="0" w:space="0" w:color="auto"/>
                          </w:divBdr>
                        </w:div>
                        <w:div w:id="123131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575560">
          <w:marLeft w:val="0"/>
          <w:marRight w:val="0"/>
          <w:marTop w:val="0"/>
          <w:marBottom w:val="0"/>
          <w:divBdr>
            <w:top w:val="none" w:sz="0" w:space="0" w:color="auto"/>
            <w:left w:val="none" w:sz="0" w:space="0" w:color="auto"/>
            <w:bottom w:val="none" w:sz="0" w:space="0" w:color="auto"/>
            <w:right w:val="none" w:sz="0" w:space="0" w:color="auto"/>
          </w:divBdr>
          <w:divsChild>
            <w:div w:id="1785349085">
              <w:marLeft w:val="0"/>
              <w:marRight w:val="0"/>
              <w:marTop w:val="0"/>
              <w:marBottom w:val="0"/>
              <w:divBdr>
                <w:top w:val="none" w:sz="0" w:space="0" w:color="auto"/>
                <w:left w:val="none" w:sz="0" w:space="0" w:color="auto"/>
                <w:bottom w:val="none" w:sz="0" w:space="0" w:color="auto"/>
                <w:right w:val="none" w:sz="0" w:space="0" w:color="auto"/>
              </w:divBdr>
              <w:divsChild>
                <w:div w:id="1167597723">
                  <w:marLeft w:val="0"/>
                  <w:marRight w:val="0"/>
                  <w:marTop w:val="0"/>
                  <w:marBottom w:val="0"/>
                  <w:divBdr>
                    <w:top w:val="none" w:sz="0" w:space="0" w:color="auto"/>
                    <w:left w:val="none" w:sz="0" w:space="0" w:color="auto"/>
                    <w:bottom w:val="none" w:sz="0" w:space="0" w:color="auto"/>
                    <w:right w:val="none" w:sz="0" w:space="0" w:color="auto"/>
                  </w:divBdr>
                </w:div>
                <w:div w:id="1711345353">
                  <w:marLeft w:val="0"/>
                  <w:marRight w:val="0"/>
                  <w:marTop w:val="0"/>
                  <w:marBottom w:val="0"/>
                  <w:divBdr>
                    <w:top w:val="none" w:sz="0" w:space="0" w:color="auto"/>
                    <w:left w:val="none" w:sz="0" w:space="0" w:color="auto"/>
                    <w:bottom w:val="none" w:sz="0" w:space="0" w:color="auto"/>
                    <w:right w:val="none" w:sz="0" w:space="0" w:color="auto"/>
                  </w:divBdr>
                </w:div>
                <w:div w:id="1037269547">
                  <w:marLeft w:val="0"/>
                  <w:marRight w:val="0"/>
                  <w:marTop w:val="0"/>
                  <w:marBottom w:val="0"/>
                  <w:divBdr>
                    <w:top w:val="none" w:sz="0" w:space="0" w:color="auto"/>
                    <w:left w:val="none" w:sz="0" w:space="0" w:color="auto"/>
                    <w:bottom w:val="none" w:sz="0" w:space="0" w:color="auto"/>
                    <w:right w:val="none" w:sz="0" w:space="0" w:color="auto"/>
                  </w:divBdr>
                </w:div>
              </w:divsChild>
            </w:div>
            <w:div w:id="71512977">
              <w:marLeft w:val="0"/>
              <w:marRight w:val="0"/>
              <w:marTop w:val="0"/>
              <w:marBottom w:val="0"/>
              <w:divBdr>
                <w:top w:val="none" w:sz="0" w:space="0" w:color="auto"/>
                <w:left w:val="none" w:sz="0" w:space="0" w:color="auto"/>
                <w:bottom w:val="none" w:sz="0" w:space="0" w:color="auto"/>
                <w:right w:val="none" w:sz="0" w:space="0" w:color="auto"/>
              </w:divBdr>
              <w:divsChild>
                <w:div w:id="978264072">
                  <w:marLeft w:val="0"/>
                  <w:marRight w:val="0"/>
                  <w:marTop w:val="0"/>
                  <w:marBottom w:val="0"/>
                  <w:divBdr>
                    <w:top w:val="none" w:sz="0" w:space="0" w:color="auto"/>
                    <w:left w:val="none" w:sz="0" w:space="0" w:color="auto"/>
                    <w:bottom w:val="none" w:sz="0" w:space="0" w:color="auto"/>
                    <w:right w:val="none" w:sz="0" w:space="0" w:color="auto"/>
                  </w:divBdr>
                  <w:divsChild>
                    <w:div w:id="2146652766">
                      <w:marLeft w:val="0"/>
                      <w:marRight w:val="0"/>
                      <w:marTop w:val="0"/>
                      <w:marBottom w:val="0"/>
                      <w:divBdr>
                        <w:top w:val="none" w:sz="0" w:space="0" w:color="auto"/>
                        <w:left w:val="none" w:sz="0" w:space="0" w:color="auto"/>
                        <w:bottom w:val="none" w:sz="0" w:space="0" w:color="auto"/>
                        <w:right w:val="none" w:sz="0" w:space="0" w:color="auto"/>
                      </w:divBdr>
                    </w:div>
                    <w:div w:id="208566632">
                      <w:marLeft w:val="0"/>
                      <w:marRight w:val="0"/>
                      <w:marTop w:val="0"/>
                      <w:marBottom w:val="0"/>
                      <w:divBdr>
                        <w:top w:val="none" w:sz="0" w:space="0" w:color="auto"/>
                        <w:left w:val="none" w:sz="0" w:space="0" w:color="auto"/>
                        <w:bottom w:val="none" w:sz="0" w:space="0" w:color="auto"/>
                        <w:right w:val="none" w:sz="0" w:space="0" w:color="auto"/>
                      </w:divBdr>
                      <w:divsChild>
                        <w:div w:id="174812397">
                          <w:marLeft w:val="0"/>
                          <w:marRight w:val="0"/>
                          <w:marTop w:val="0"/>
                          <w:marBottom w:val="0"/>
                          <w:divBdr>
                            <w:top w:val="none" w:sz="0" w:space="0" w:color="auto"/>
                            <w:left w:val="none" w:sz="0" w:space="0" w:color="auto"/>
                            <w:bottom w:val="none" w:sz="0" w:space="0" w:color="auto"/>
                            <w:right w:val="none" w:sz="0" w:space="0" w:color="auto"/>
                          </w:divBdr>
                        </w:div>
                        <w:div w:id="1247807409">
                          <w:marLeft w:val="0"/>
                          <w:marRight w:val="0"/>
                          <w:marTop w:val="0"/>
                          <w:marBottom w:val="0"/>
                          <w:divBdr>
                            <w:top w:val="none" w:sz="0" w:space="0" w:color="auto"/>
                            <w:left w:val="none" w:sz="0" w:space="0" w:color="auto"/>
                            <w:bottom w:val="none" w:sz="0" w:space="0" w:color="auto"/>
                            <w:right w:val="none" w:sz="0" w:space="0" w:color="auto"/>
                          </w:divBdr>
                          <w:divsChild>
                            <w:div w:id="1612980567">
                              <w:marLeft w:val="0"/>
                              <w:marRight w:val="0"/>
                              <w:marTop w:val="0"/>
                              <w:marBottom w:val="0"/>
                              <w:divBdr>
                                <w:top w:val="none" w:sz="0" w:space="0" w:color="auto"/>
                                <w:left w:val="none" w:sz="0" w:space="0" w:color="auto"/>
                                <w:bottom w:val="none" w:sz="0" w:space="0" w:color="auto"/>
                                <w:right w:val="none" w:sz="0" w:space="0" w:color="auto"/>
                              </w:divBdr>
                            </w:div>
                            <w:div w:id="150996157">
                              <w:marLeft w:val="0"/>
                              <w:marRight w:val="0"/>
                              <w:marTop w:val="0"/>
                              <w:marBottom w:val="0"/>
                              <w:divBdr>
                                <w:top w:val="none" w:sz="0" w:space="0" w:color="auto"/>
                                <w:left w:val="none" w:sz="0" w:space="0" w:color="auto"/>
                                <w:bottom w:val="none" w:sz="0" w:space="0" w:color="auto"/>
                                <w:right w:val="none" w:sz="0" w:space="0" w:color="auto"/>
                              </w:divBdr>
                            </w:div>
                            <w:div w:id="1040596407">
                              <w:marLeft w:val="0"/>
                              <w:marRight w:val="0"/>
                              <w:marTop w:val="0"/>
                              <w:marBottom w:val="0"/>
                              <w:divBdr>
                                <w:top w:val="none" w:sz="0" w:space="0" w:color="auto"/>
                                <w:left w:val="none" w:sz="0" w:space="0" w:color="auto"/>
                                <w:bottom w:val="none" w:sz="0" w:space="0" w:color="auto"/>
                                <w:right w:val="none" w:sz="0" w:space="0" w:color="auto"/>
                              </w:divBdr>
                            </w:div>
                            <w:div w:id="962073726">
                              <w:marLeft w:val="0"/>
                              <w:marRight w:val="0"/>
                              <w:marTop w:val="0"/>
                              <w:marBottom w:val="0"/>
                              <w:divBdr>
                                <w:top w:val="none" w:sz="0" w:space="0" w:color="auto"/>
                                <w:left w:val="none" w:sz="0" w:space="0" w:color="auto"/>
                                <w:bottom w:val="none" w:sz="0" w:space="0" w:color="auto"/>
                                <w:right w:val="none" w:sz="0" w:space="0" w:color="auto"/>
                              </w:divBdr>
                            </w:div>
                            <w:div w:id="10691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900835">
                  <w:marLeft w:val="0"/>
                  <w:marRight w:val="0"/>
                  <w:marTop w:val="0"/>
                  <w:marBottom w:val="0"/>
                  <w:divBdr>
                    <w:top w:val="none" w:sz="0" w:space="0" w:color="auto"/>
                    <w:left w:val="none" w:sz="0" w:space="0" w:color="auto"/>
                    <w:bottom w:val="none" w:sz="0" w:space="0" w:color="auto"/>
                    <w:right w:val="none" w:sz="0" w:space="0" w:color="auto"/>
                  </w:divBdr>
                  <w:divsChild>
                    <w:div w:id="1052537034">
                      <w:marLeft w:val="0"/>
                      <w:marRight w:val="0"/>
                      <w:marTop w:val="0"/>
                      <w:marBottom w:val="0"/>
                      <w:divBdr>
                        <w:top w:val="none" w:sz="0" w:space="0" w:color="auto"/>
                        <w:left w:val="none" w:sz="0" w:space="0" w:color="auto"/>
                        <w:bottom w:val="none" w:sz="0" w:space="0" w:color="auto"/>
                        <w:right w:val="none" w:sz="0" w:space="0" w:color="auto"/>
                      </w:divBdr>
                      <w:divsChild>
                        <w:div w:id="1714766047">
                          <w:marLeft w:val="0"/>
                          <w:marRight w:val="0"/>
                          <w:marTop w:val="0"/>
                          <w:marBottom w:val="0"/>
                          <w:divBdr>
                            <w:top w:val="none" w:sz="0" w:space="0" w:color="auto"/>
                            <w:left w:val="none" w:sz="0" w:space="0" w:color="auto"/>
                            <w:bottom w:val="none" w:sz="0" w:space="0" w:color="auto"/>
                            <w:right w:val="none" w:sz="0" w:space="0" w:color="auto"/>
                          </w:divBdr>
                        </w:div>
                        <w:div w:id="125747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666192">
          <w:marLeft w:val="0"/>
          <w:marRight w:val="0"/>
          <w:marTop w:val="0"/>
          <w:marBottom w:val="0"/>
          <w:divBdr>
            <w:top w:val="none" w:sz="0" w:space="0" w:color="auto"/>
            <w:left w:val="none" w:sz="0" w:space="0" w:color="auto"/>
            <w:bottom w:val="none" w:sz="0" w:space="0" w:color="auto"/>
            <w:right w:val="none" w:sz="0" w:space="0" w:color="auto"/>
          </w:divBdr>
          <w:divsChild>
            <w:div w:id="1676572050">
              <w:marLeft w:val="0"/>
              <w:marRight w:val="0"/>
              <w:marTop w:val="0"/>
              <w:marBottom w:val="0"/>
              <w:divBdr>
                <w:top w:val="none" w:sz="0" w:space="0" w:color="auto"/>
                <w:left w:val="none" w:sz="0" w:space="0" w:color="auto"/>
                <w:bottom w:val="none" w:sz="0" w:space="0" w:color="auto"/>
                <w:right w:val="none" w:sz="0" w:space="0" w:color="auto"/>
              </w:divBdr>
              <w:divsChild>
                <w:div w:id="322009928">
                  <w:marLeft w:val="0"/>
                  <w:marRight w:val="0"/>
                  <w:marTop w:val="0"/>
                  <w:marBottom w:val="0"/>
                  <w:divBdr>
                    <w:top w:val="none" w:sz="0" w:space="0" w:color="auto"/>
                    <w:left w:val="none" w:sz="0" w:space="0" w:color="auto"/>
                    <w:bottom w:val="none" w:sz="0" w:space="0" w:color="auto"/>
                    <w:right w:val="none" w:sz="0" w:space="0" w:color="auto"/>
                  </w:divBdr>
                </w:div>
                <w:div w:id="645822901">
                  <w:marLeft w:val="0"/>
                  <w:marRight w:val="0"/>
                  <w:marTop w:val="0"/>
                  <w:marBottom w:val="0"/>
                  <w:divBdr>
                    <w:top w:val="none" w:sz="0" w:space="0" w:color="auto"/>
                    <w:left w:val="none" w:sz="0" w:space="0" w:color="auto"/>
                    <w:bottom w:val="none" w:sz="0" w:space="0" w:color="auto"/>
                    <w:right w:val="none" w:sz="0" w:space="0" w:color="auto"/>
                  </w:divBdr>
                </w:div>
                <w:div w:id="959339739">
                  <w:marLeft w:val="0"/>
                  <w:marRight w:val="0"/>
                  <w:marTop w:val="0"/>
                  <w:marBottom w:val="0"/>
                  <w:divBdr>
                    <w:top w:val="none" w:sz="0" w:space="0" w:color="auto"/>
                    <w:left w:val="none" w:sz="0" w:space="0" w:color="auto"/>
                    <w:bottom w:val="none" w:sz="0" w:space="0" w:color="auto"/>
                    <w:right w:val="none" w:sz="0" w:space="0" w:color="auto"/>
                  </w:divBdr>
                </w:div>
              </w:divsChild>
            </w:div>
            <w:div w:id="1293092262">
              <w:marLeft w:val="0"/>
              <w:marRight w:val="0"/>
              <w:marTop w:val="0"/>
              <w:marBottom w:val="0"/>
              <w:divBdr>
                <w:top w:val="none" w:sz="0" w:space="0" w:color="auto"/>
                <w:left w:val="none" w:sz="0" w:space="0" w:color="auto"/>
                <w:bottom w:val="none" w:sz="0" w:space="0" w:color="auto"/>
                <w:right w:val="none" w:sz="0" w:space="0" w:color="auto"/>
              </w:divBdr>
              <w:divsChild>
                <w:div w:id="638605975">
                  <w:marLeft w:val="0"/>
                  <w:marRight w:val="0"/>
                  <w:marTop w:val="0"/>
                  <w:marBottom w:val="0"/>
                  <w:divBdr>
                    <w:top w:val="none" w:sz="0" w:space="0" w:color="auto"/>
                    <w:left w:val="none" w:sz="0" w:space="0" w:color="auto"/>
                    <w:bottom w:val="none" w:sz="0" w:space="0" w:color="auto"/>
                    <w:right w:val="none" w:sz="0" w:space="0" w:color="auto"/>
                  </w:divBdr>
                  <w:divsChild>
                    <w:div w:id="425033546">
                      <w:marLeft w:val="0"/>
                      <w:marRight w:val="0"/>
                      <w:marTop w:val="0"/>
                      <w:marBottom w:val="0"/>
                      <w:divBdr>
                        <w:top w:val="none" w:sz="0" w:space="0" w:color="auto"/>
                        <w:left w:val="none" w:sz="0" w:space="0" w:color="auto"/>
                        <w:bottom w:val="none" w:sz="0" w:space="0" w:color="auto"/>
                        <w:right w:val="none" w:sz="0" w:space="0" w:color="auto"/>
                      </w:divBdr>
                    </w:div>
                    <w:div w:id="2083285761">
                      <w:marLeft w:val="0"/>
                      <w:marRight w:val="0"/>
                      <w:marTop w:val="0"/>
                      <w:marBottom w:val="0"/>
                      <w:divBdr>
                        <w:top w:val="none" w:sz="0" w:space="0" w:color="auto"/>
                        <w:left w:val="none" w:sz="0" w:space="0" w:color="auto"/>
                        <w:bottom w:val="none" w:sz="0" w:space="0" w:color="auto"/>
                        <w:right w:val="none" w:sz="0" w:space="0" w:color="auto"/>
                      </w:divBdr>
                      <w:divsChild>
                        <w:div w:id="1563716323">
                          <w:marLeft w:val="0"/>
                          <w:marRight w:val="0"/>
                          <w:marTop w:val="0"/>
                          <w:marBottom w:val="0"/>
                          <w:divBdr>
                            <w:top w:val="none" w:sz="0" w:space="0" w:color="auto"/>
                            <w:left w:val="none" w:sz="0" w:space="0" w:color="auto"/>
                            <w:bottom w:val="none" w:sz="0" w:space="0" w:color="auto"/>
                            <w:right w:val="none" w:sz="0" w:space="0" w:color="auto"/>
                          </w:divBdr>
                        </w:div>
                        <w:div w:id="488595583">
                          <w:marLeft w:val="0"/>
                          <w:marRight w:val="0"/>
                          <w:marTop w:val="0"/>
                          <w:marBottom w:val="0"/>
                          <w:divBdr>
                            <w:top w:val="none" w:sz="0" w:space="0" w:color="auto"/>
                            <w:left w:val="none" w:sz="0" w:space="0" w:color="auto"/>
                            <w:bottom w:val="none" w:sz="0" w:space="0" w:color="auto"/>
                            <w:right w:val="none" w:sz="0" w:space="0" w:color="auto"/>
                          </w:divBdr>
                          <w:divsChild>
                            <w:div w:id="632291617">
                              <w:marLeft w:val="0"/>
                              <w:marRight w:val="0"/>
                              <w:marTop w:val="0"/>
                              <w:marBottom w:val="0"/>
                              <w:divBdr>
                                <w:top w:val="none" w:sz="0" w:space="0" w:color="auto"/>
                                <w:left w:val="none" w:sz="0" w:space="0" w:color="auto"/>
                                <w:bottom w:val="none" w:sz="0" w:space="0" w:color="auto"/>
                                <w:right w:val="none" w:sz="0" w:space="0" w:color="auto"/>
                              </w:divBdr>
                            </w:div>
                            <w:div w:id="1247302027">
                              <w:marLeft w:val="0"/>
                              <w:marRight w:val="0"/>
                              <w:marTop w:val="0"/>
                              <w:marBottom w:val="0"/>
                              <w:divBdr>
                                <w:top w:val="none" w:sz="0" w:space="0" w:color="auto"/>
                                <w:left w:val="none" w:sz="0" w:space="0" w:color="auto"/>
                                <w:bottom w:val="none" w:sz="0" w:space="0" w:color="auto"/>
                                <w:right w:val="none" w:sz="0" w:space="0" w:color="auto"/>
                              </w:divBdr>
                            </w:div>
                            <w:div w:id="1758945315">
                              <w:marLeft w:val="0"/>
                              <w:marRight w:val="0"/>
                              <w:marTop w:val="0"/>
                              <w:marBottom w:val="0"/>
                              <w:divBdr>
                                <w:top w:val="none" w:sz="0" w:space="0" w:color="auto"/>
                                <w:left w:val="none" w:sz="0" w:space="0" w:color="auto"/>
                                <w:bottom w:val="none" w:sz="0" w:space="0" w:color="auto"/>
                                <w:right w:val="none" w:sz="0" w:space="0" w:color="auto"/>
                              </w:divBdr>
                            </w:div>
                            <w:div w:id="1002662666">
                              <w:marLeft w:val="0"/>
                              <w:marRight w:val="0"/>
                              <w:marTop w:val="0"/>
                              <w:marBottom w:val="0"/>
                              <w:divBdr>
                                <w:top w:val="none" w:sz="0" w:space="0" w:color="auto"/>
                                <w:left w:val="none" w:sz="0" w:space="0" w:color="auto"/>
                                <w:bottom w:val="none" w:sz="0" w:space="0" w:color="auto"/>
                                <w:right w:val="none" w:sz="0" w:space="0" w:color="auto"/>
                              </w:divBdr>
                            </w:div>
                            <w:div w:id="4235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892167">
                  <w:marLeft w:val="0"/>
                  <w:marRight w:val="0"/>
                  <w:marTop w:val="0"/>
                  <w:marBottom w:val="0"/>
                  <w:divBdr>
                    <w:top w:val="none" w:sz="0" w:space="0" w:color="auto"/>
                    <w:left w:val="none" w:sz="0" w:space="0" w:color="auto"/>
                    <w:bottom w:val="none" w:sz="0" w:space="0" w:color="auto"/>
                    <w:right w:val="none" w:sz="0" w:space="0" w:color="auto"/>
                  </w:divBdr>
                  <w:divsChild>
                    <w:div w:id="1244800072">
                      <w:marLeft w:val="0"/>
                      <w:marRight w:val="0"/>
                      <w:marTop w:val="0"/>
                      <w:marBottom w:val="0"/>
                      <w:divBdr>
                        <w:top w:val="none" w:sz="0" w:space="0" w:color="auto"/>
                        <w:left w:val="none" w:sz="0" w:space="0" w:color="auto"/>
                        <w:bottom w:val="none" w:sz="0" w:space="0" w:color="auto"/>
                        <w:right w:val="none" w:sz="0" w:space="0" w:color="auto"/>
                      </w:divBdr>
                      <w:divsChild>
                        <w:div w:id="48001702">
                          <w:marLeft w:val="0"/>
                          <w:marRight w:val="0"/>
                          <w:marTop w:val="0"/>
                          <w:marBottom w:val="0"/>
                          <w:divBdr>
                            <w:top w:val="none" w:sz="0" w:space="0" w:color="auto"/>
                            <w:left w:val="none" w:sz="0" w:space="0" w:color="auto"/>
                            <w:bottom w:val="none" w:sz="0" w:space="0" w:color="auto"/>
                            <w:right w:val="none" w:sz="0" w:space="0" w:color="auto"/>
                          </w:divBdr>
                        </w:div>
                        <w:div w:id="173508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348075">
          <w:marLeft w:val="0"/>
          <w:marRight w:val="0"/>
          <w:marTop w:val="0"/>
          <w:marBottom w:val="0"/>
          <w:divBdr>
            <w:top w:val="none" w:sz="0" w:space="0" w:color="auto"/>
            <w:left w:val="none" w:sz="0" w:space="0" w:color="auto"/>
            <w:bottom w:val="none" w:sz="0" w:space="0" w:color="auto"/>
            <w:right w:val="none" w:sz="0" w:space="0" w:color="auto"/>
          </w:divBdr>
          <w:divsChild>
            <w:div w:id="449084333">
              <w:marLeft w:val="0"/>
              <w:marRight w:val="0"/>
              <w:marTop w:val="0"/>
              <w:marBottom w:val="0"/>
              <w:divBdr>
                <w:top w:val="none" w:sz="0" w:space="0" w:color="auto"/>
                <w:left w:val="none" w:sz="0" w:space="0" w:color="auto"/>
                <w:bottom w:val="none" w:sz="0" w:space="0" w:color="auto"/>
                <w:right w:val="none" w:sz="0" w:space="0" w:color="auto"/>
              </w:divBdr>
              <w:divsChild>
                <w:div w:id="1642154985">
                  <w:marLeft w:val="0"/>
                  <w:marRight w:val="0"/>
                  <w:marTop w:val="0"/>
                  <w:marBottom w:val="0"/>
                  <w:divBdr>
                    <w:top w:val="none" w:sz="0" w:space="0" w:color="auto"/>
                    <w:left w:val="none" w:sz="0" w:space="0" w:color="auto"/>
                    <w:bottom w:val="none" w:sz="0" w:space="0" w:color="auto"/>
                    <w:right w:val="none" w:sz="0" w:space="0" w:color="auto"/>
                  </w:divBdr>
                </w:div>
                <w:div w:id="1398627915">
                  <w:marLeft w:val="0"/>
                  <w:marRight w:val="0"/>
                  <w:marTop w:val="0"/>
                  <w:marBottom w:val="0"/>
                  <w:divBdr>
                    <w:top w:val="none" w:sz="0" w:space="0" w:color="auto"/>
                    <w:left w:val="none" w:sz="0" w:space="0" w:color="auto"/>
                    <w:bottom w:val="none" w:sz="0" w:space="0" w:color="auto"/>
                    <w:right w:val="none" w:sz="0" w:space="0" w:color="auto"/>
                  </w:divBdr>
                </w:div>
                <w:div w:id="52047432">
                  <w:marLeft w:val="0"/>
                  <w:marRight w:val="0"/>
                  <w:marTop w:val="0"/>
                  <w:marBottom w:val="0"/>
                  <w:divBdr>
                    <w:top w:val="none" w:sz="0" w:space="0" w:color="auto"/>
                    <w:left w:val="none" w:sz="0" w:space="0" w:color="auto"/>
                    <w:bottom w:val="none" w:sz="0" w:space="0" w:color="auto"/>
                    <w:right w:val="none" w:sz="0" w:space="0" w:color="auto"/>
                  </w:divBdr>
                </w:div>
              </w:divsChild>
            </w:div>
            <w:div w:id="2059165448">
              <w:marLeft w:val="0"/>
              <w:marRight w:val="0"/>
              <w:marTop w:val="0"/>
              <w:marBottom w:val="0"/>
              <w:divBdr>
                <w:top w:val="none" w:sz="0" w:space="0" w:color="auto"/>
                <w:left w:val="none" w:sz="0" w:space="0" w:color="auto"/>
                <w:bottom w:val="none" w:sz="0" w:space="0" w:color="auto"/>
                <w:right w:val="none" w:sz="0" w:space="0" w:color="auto"/>
              </w:divBdr>
              <w:divsChild>
                <w:div w:id="1638485329">
                  <w:marLeft w:val="0"/>
                  <w:marRight w:val="0"/>
                  <w:marTop w:val="0"/>
                  <w:marBottom w:val="0"/>
                  <w:divBdr>
                    <w:top w:val="none" w:sz="0" w:space="0" w:color="auto"/>
                    <w:left w:val="none" w:sz="0" w:space="0" w:color="auto"/>
                    <w:bottom w:val="none" w:sz="0" w:space="0" w:color="auto"/>
                    <w:right w:val="none" w:sz="0" w:space="0" w:color="auto"/>
                  </w:divBdr>
                  <w:divsChild>
                    <w:div w:id="1031300243">
                      <w:marLeft w:val="0"/>
                      <w:marRight w:val="0"/>
                      <w:marTop w:val="0"/>
                      <w:marBottom w:val="0"/>
                      <w:divBdr>
                        <w:top w:val="none" w:sz="0" w:space="0" w:color="auto"/>
                        <w:left w:val="none" w:sz="0" w:space="0" w:color="auto"/>
                        <w:bottom w:val="none" w:sz="0" w:space="0" w:color="auto"/>
                        <w:right w:val="none" w:sz="0" w:space="0" w:color="auto"/>
                      </w:divBdr>
                    </w:div>
                    <w:div w:id="227232175">
                      <w:marLeft w:val="0"/>
                      <w:marRight w:val="0"/>
                      <w:marTop w:val="0"/>
                      <w:marBottom w:val="0"/>
                      <w:divBdr>
                        <w:top w:val="none" w:sz="0" w:space="0" w:color="auto"/>
                        <w:left w:val="none" w:sz="0" w:space="0" w:color="auto"/>
                        <w:bottom w:val="none" w:sz="0" w:space="0" w:color="auto"/>
                        <w:right w:val="none" w:sz="0" w:space="0" w:color="auto"/>
                      </w:divBdr>
                      <w:divsChild>
                        <w:div w:id="1876238446">
                          <w:marLeft w:val="0"/>
                          <w:marRight w:val="0"/>
                          <w:marTop w:val="0"/>
                          <w:marBottom w:val="0"/>
                          <w:divBdr>
                            <w:top w:val="none" w:sz="0" w:space="0" w:color="auto"/>
                            <w:left w:val="none" w:sz="0" w:space="0" w:color="auto"/>
                            <w:bottom w:val="none" w:sz="0" w:space="0" w:color="auto"/>
                            <w:right w:val="none" w:sz="0" w:space="0" w:color="auto"/>
                          </w:divBdr>
                        </w:div>
                        <w:div w:id="1418214925">
                          <w:marLeft w:val="0"/>
                          <w:marRight w:val="0"/>
                          <w:marTop w:val="0"/>
                          <w:marBottom w:val="0"/>
                          <w:divBdr>
                            <w:top w:val="none" w:sz="0" w:space="0" w:color="auto"/>
                            <w:left w:val="none" w:sz="0" w:space="0" w:color="auto"/>
                            <w:bottom w:val="none" w:sz="0" w:space="0" w:color="auto"/>
                            <w:right w:val="none" w:sz="0" w:space="0" w:color="auto"/>
                          </w:divBdr>
                          <w:divsChild>
                            <w:div w:id="990867323">
                              <w:marLeft w:val="0"/>
                              <w:marRight w:val="0"/>
                              <w:marTop w:val="0"/>
                              <w:marBottom w:val="0"/>
                              <w:divBdr>
                                <w:top w:val="none" w:sz="0" w:space="0" w:color="auto"/>
                                <w:left w:val="none" w:sz="0" w:space="0" w:color="auto"/>
                                <w:bottom w:val="none" w:sz="0" w:space="0" w:color="auto"/>
                                <w:right w:val="none" w:sz="0" w:space="0" w:color="auto"/>
                              </w:divBdr>
                            </w:div>
                            <w:div w:id="1892302780">
                              <w:marLeft w:val="0"/>
                              <w:marRight w:val="0"/>
                              <w:marTop w:val="0"/>
                              <w:marBottom w:val="0"/>
                              <w:divBdr>
                                <w:top w:val="none" w:sz="0" w:space="0" w:color="auto"/>
                                <w:left w:val="none" w:sz="0" w:space="0" w:color="auto"/>
                                <w:bottom w:val="none" w:sz="0" w:space="0" w:color="auto"/>
                                <w:right w:val="none" w:sz="0" w:space="0" w:color="auto"/>
                              </w:divBdr>
                            </w:div>
                            <w:div w:id="533544264">
                              <w:marLeft w:val="0"/>
                              <w:marRight w:val="0"/>
                              <w:marTop w:val="0"/>
                              <w:marBottom w:val="0"/>
                              <w:divBdr>
                                <w:top w:val="none" w:sz="0" w:space="0" w:color="auto"/>
                                <w:left w:val="none" w:sz="0" w:space="0" w:color="auto"/>
                                <w:bottom w:val="none" w:sz="0" w:space="0" w:color="auto"/>
                                <w:right w:val="none" w:sz="0" w:space="0" w:color="auto"/>
                              </w:divBdr>
                            </w:div>
                            <w:div w:id="2100365577">
                              <w:marLeft w:val="0"/>
                              <w:marRight w:val="0"/>
                              <w:marTop w:val="0"/>
                              <w:marBottom w:val="0"/>
                              <w:divBdr>
                                <w:top w:val="none" w:sz="0" w:space="0" w:color="auto"/>
                                <w:left w:val="none" w:sz="0" w:space="0" w:color="auto"/>
                                <w:bottom w:val="none" w:sz="0" w:space="0" w:color="auto"/>
                                <w:right w:val="none" w:sz="0" w:space="0" w:color="auto"/>
                              </w:divBdr>
                            </w:div>
                            <w:div w:id="48903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64765">
                  <w:marLeft w:val="0"/>
                  <w:marRight w:val="0"/>
                  <w:marTop w:val="0"/>
                  <w:marBottom w:val="0"/>
                  <w:divBdr>
                    <w:top w:val="none" w:sz="0" w:space="0" w:color="auto"/>
                    <w:left w:val="none" w:sz="0" w:space="0" w:color="auto"/>
                    <w:bottom w:val="none" w:sz="0" w:space="0" w:color="auto"/>
                    <w:right w:val="none" w:sz="0" w:space="0" w:color="auto"/>
                  </w:divBdr>
                  <w:divsChild>
                    <w:div w:id="931862367">
                      <w:marLeft w:val="0"/>
                      <w:marRight w:val="0"/>
                      <w:marTop w:val="0"/>
                      <w:marBottom w:val="0"/>
                      <w:divBdr>
                        <w:top w:val="none" w:sz="0" w:space="0" w:color="auto"/>
                        <w:left w:val="none" w:sz="0" w:space="0" w:color="auto"/>
                        <w:bottom w:val="none" w:sz="0" w:space="0" w:color="auto"/>
                        <w:right w:val="none" w:sz="0" w:space="0" w:color="auto"/>
                      </w:divBdr>
                      <w:divsChild>
                        <w:div w:id="1311405398">
                          <w:marLeft w:val="0"/>
                          <w:marRight w:val="0"/>
                          <w:marTop w:val="0"/>
                          <w:marBottom w:val="0"/>
                          <w:divBdr>
                            <w:top w:val="none" w:sz="0" w:space="0" w:color="auto"/>
                            <w:left w:val="none" w:sz="0" w:space="0" w:color="auto"/>
                            <w:bottom w:val="none" w:sz="0" w:space="0" w:color="auto"/>
                            <w:right w:val="none" w:sz="0" w:space="0" w:color="auto"/>
                          </w:divBdr>
                        </w:div>
                        <w:div w:id="4695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581453">
          <w:marLeft w:val="0"/>
          <w:marRight w:val="0"/>
          <w:marTop w:val="0"/>
          <w:marBottom w:val="0"/>
          <w:divBdr>
            <w:top w:val="none" w:sz="0" w:space="0" w:color="auto"/>
            <w:left w:val="none" w:sz="0" w:space="0" w:color="auto"/>
            <w:bottom w:val="none" w:sz="0" w:space="0" w:color="auto"/>
            <w:right w:val="none" w:sz="0" w:space="0" w:color="auto"/>
          </w:divBdr>
          <w:divsChild>
            <w:div w:id="279655377">
              <w:marLeft w:val="0"/>
              <w:marRight w:val="0"/>
              <w:marTop w:val="0"/>
              <w:marBottom w:val="0"/>
              <w:divBdr>
                <w:top w:val="none" w:sz="0" w:space="0" w:color="auto"/>
                <w:left w:val="none" w:sz="0" w:space="0" w:color="auto"/>
                <w:bottom w:val="none" w:sz="0" w:space="0" w:color="auto"/>
                <w:right w:val="none" w:sz="0" w:space="0" w:color="auto"/>
              </w:divBdr>
              <w:divsChild>
                <w:div w:id="2077127026">
                  <w:marLeft w:val="0"/>
                  <w:marRight w:val="0"/>
                  <w:marTop w:val="0"/>
                  <w:marBottom w:val="0"/>
                  <w:divBdr>
                    <w:top w:val="none" w:sz="0" w:space="0" w:color="auto"/>
                    <w:left w:val="none" w:sz="0" w:space="0" w:color="auto"/>
                    <w:bottom w:val="none" w:sz="0" w:space="0" w:color="auto"/>
                    <w:right w:val="none" w:sz="0" w:space="0" w:color="auto"/>
                  </w:divBdr>
                </w:div>
                <w:div w:id="960379349">
                  <w:marLeft w:val="0"/>
                  <w:marRight w:val="0"/>
                  <w:marTop w:val="0"/>
                  <w:marBottom w:val="0"/>
                  <w:divBdr>
                    <w:top w:val="none" w:sz="0" w:space="0" w:color="auto"/>
                    <w:left w:val="none" w:sz="0" w:space="0" w:color="auto"/>
                    <w:bottom w:val="none" w:sz="0" w:space="0" w:color="auto"/>
                    <w:right w:val="none" w:sz="0" w:space="0" w:color="auto"/>
                  </w:divBdr>
                </w:div>
                <w:div w:id="680281627">
                  <w:marLeft w:val="0"/>
                  <w:marRight w:val="0"/>
                  <w:marTop w:val="0"/>
                  <w:marBottom w:val="0"/>
                  <w:divBdr>
                    <w:top w:val="none" w:sz="0" w:space="0" w:color="auto"/>
                    <w:left w:val="none" w:sz="0" w:space="0" w:color="auto"/>
                    <w:bottom w:val="none" w:sz="0" w:space="0" w:color="auto"/>
                    <w:right w:val="none" w:sz="0" w:space="0" w:color="auto"/>
                  </w:divBdr>
                </w:div>
              </w:divsChild>
            </w:div>
            <w:div w:id="1870801767">
              <w:marLeft w:val="0"/>
              <w:marRight w:val="0"/>
              <w:marTop w:val="0"/>
              <w:marBottom w:val="0"/>
              <w:divBdr>
                <w:top w:val="none" w:sz="0" w:space="0" w:color="auto"/>
                <w:left w:val="none" w:sz="0" w:space="0" w:color="auto"/>
                <w:bottom w:val="none" w:sz="0" w:space="0" w:color="auto"/>
                <w:right w:val="none" w:sz="0" w:space="0" w:color="auto"/>
              </w:divBdr>
              <w:divsChild>
                <w:div w:id="764761859">
                  <w:marLeft w:val="0"/>
                  <w:marRight w:val="0"/>
                  <w:marTop w:val="0"/>
                  <w:marBottom w:val="0"/>
                  <w:divBdr>
                    <w:top w:val="none" w:sz="0" w:space="0" w:color="auto"/>
                    <w:left w:val="none" w:sz="0" w:space="0" w:color="auto"/>
                    <w:bottom w:val="none" w:sz="0" w:space="0" w:color="auto"/>
                    <w:right w:val="none" w:sz="0" w:space="0" w:color="auto"/>
                  </w:divBdr>
                  <w:divsChild>
                    <w:div w:id="2043632882">
                      <w:marLeft w:val="0"/>
                      <w:marRight w:val="0"/>
                      <w:marTop w:val="0"/>
                      <w:marBottom w:val="0"/>
                      <w:divBdr>
                        <w:top w:val="none" w:sz="0" w:space="0" w:color="auto"/>
                        <w:left w:val="none" w:sz="0" w:space="0" w:color="auto"/>
                        <w:bottom w:val="none" w:sz="0" w:space="0" w:color="auto"/>
                        <w:right w:val="none" w:sz="0" w:space="0" w:color="auto"/>
                      </w:divBdr>
                    </w:div>
                    <w:div w:id="280110898">
                      <w:marLeft w:val="0"/>
                      <w:marRight w:val="0"/>
                      <w:marTop w:val="0"/>
                      <w:marBottom w:val="0"/>
                      <w:divBdr>
                        <w:top w:val="none" w:sz="0" w:space="0" w:color="auto"/>
                        <w:left w:val="none" w:sz="0" w:space="0" w:color="auto"/>
                        <w:bottom w:val="none" w:sz="0" w:space="0" w:color="auto"/>
                        <w:right w:val="none" w:sz="0" w:space="0" w:color="auto"/>
                      </w:divBdr>
                      <w:divsChild>
                        <w:div w:id="1644576268">
                          <w:marLeft w:val="0"/>
                          <w:marRight w:val="0"/>
                          <w:marTop w:val="0"/>
                          <w:marBottom w:val="0"/>
                          <w:divBdr>
                            <w:top w:val="none" w:sz="0" w:space="0" w:color="auto"/>
                            <w:left w:val="none" w:sz="0" w:space="0" w:color="auto"/>
                            <w:bottom w:val="none" w:sz="0" w:space="0" w:color="auto"/>
                            <w:right w:val="none" w:sz="0" w:space="0" w:color="auto"/>
                          </w:divBdr>
                        </w:div>
                        <w:div w:id="1793746555">
                          <w:marLeft w:val="0"/>
                          <w:marRight w:val="0"/>
                          <w:marTop w:val="0"/>
                          <w:marBottom w:val="0"/>
                          <w:divBdr>
                            <w:top w:val="none" w:sz="0" w:space="0" w:color="auto"/>
                            <w:left w:val="none" w:sz="0" w:space="0" w:color="auto"/>
                            <w:bottom w:val="none" w:sz="0" w:space="0" w:color="auto"/>
                            <w:right w:val="none" w:sz="0" w:space="0" w:color="auto"/>
                          </w:divBdr>
                          <w:divsChild>
                            <w:div w:id="1993874254">
                              <w:marLeft w:val="0"/>
                              <w:marRight w:val="0"/>
                              <w:marTop w:val="0"/>
                              <w:marBottom w:val="0"/>
                              <w:divBdr>
                                <w:top w:val="none" w:sz="0" w:space="0" w:color="auto"/>
                                <w:left w:val="none" w:sz="0" w:space="0" w:color="auto"/>
                                <w:bottom w:val="none" w:sz="0" w:space="0" w:color="auto"/>
                                <w:right w:val="none" w:sz="0" w:space="0" w:color="auto"/>
                              </w:divBdr>
                            </w:div>
                            <w:div w:id="303974138">
                              <w:marLeft w:val="0"/>
                              <w:marRight w:val="0"/>
                              <w:marTop w:val="0"/>
                              <w:marBottom w:val="0"/>
                              <w:divBdr>
                                <w:top w:val="none" w:sz="0" w:space="0" w:color="auto"/>
                                <w:left w:val="none" w:sz="0" w:space="0" w:color="auto"/>
                                <w:bottom w:val="none" w:sz="0" w:space="0" w:color="auto"/>
                                <w:right w:val="none" w:sz="0" w:space="0" w:color="auto"/>
                              </w:divBdr>
                            </w:div>
                            <w:div w:id="138806450">
                              <w:marLeft w:val="0"/>
                              <w:marRight w:val="0"/>
                              <w:marTop w:val="0"/>
                              <w:marBottom w:val="0"/>
                              <w:divBdr>
                                <w:top w:val="none" w:sz="0" w:space="0" w:color="auto"/>
                                <w:left w:val="none" w:sz="0" w:space="0" w:color="auto"/>
                                <w:bottom w:val="none" w:sz="0" w:space="0" w:color="auto"/>
                                <w:right w:val="none" w:sz="0" w:space="0" w:color="auto"/>
                              </w:divBdr>
                            </w:div>
                            <w:div w:id="877819826">
                              <w:marLeft w:val="0"/>
                              <w:marRight w:val="0"/>
                              <w:marTop w:val="0"/>
                              <w:marBottom w:val="0"/>
                              <w:divBdr>
                                <w:top w:val="none" w:sz="0" w:space="0" w:color="auto"/>
                                <w:left w:val="none" w:sz="0" w:space="0" w:color="auto"/>
                                <w:bottom w:val="none" w:sz="0" w:space="0" w:color="auto"/>
                                <w:right w:val="none" w:sz="0" w:space="0" w:color="auto"/>
                              </w:divBdr>
                            </w:div>
                            <w:div w:id="40842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391435">
                  <w:marLeft w:val="0"/>
                  <w:marRight w:val="0"/>
                  <w:marTop w:val="0"/>
                  <w:marBottom w:val="0"/>
                  <w:divBdr>
                    <w:top w:val="none" w:sz="0" w:space="0" w:color="auto"/>
                    <w:left w:val="none" w:sz="0" w:space="0" w:color="auto"/>
                    <w:bottom w:val="none" w:sz="0" w:space="0" w:color="auto"/>
                    <w:right w:val="none" w:sz="0" w:space="0" w:color="auto"/>
                  </w:divBdr>
                  <w:divsChild>
                    <w:div w:id="799038469">
                      <w:marLeft w:val="0"/>
                      <w:marRight w:val="0"/>
                      <w:marTop w:val="0"/>
                      <w:marBottom w:val="0"/>
                      <w:divBdr>
                        <w:top w:val="none" w:sz="0" w:space="0" w:color="auto"/>
                        <w:left w:val="none" w:sz="0" w:space="0" w:color="auto"/>
                        <w:bottom w:val="none" w:sz="0" w:space="0" w:color="auto"/>
                        <w:right w:val="none" w:sz="0" w:space="0" w:color="auto"/>
                      </w:divBdr>
                      <w:divsChild>
                        <w:div w:id="923417693">
                          <w:marLeft w:val="0"/>
                          <w:marRight w:val="0"/>
                          <w:marTop w:val="0"/>
                          <w:marBottom w:val="0"/>
                          <w:divBdr>
                            <w:top w:val="none" w:sz="0" w:space="0" w:color="auto"/>
                            <w:left w:val="none" w:sz="0" w:space="0" w:color="auto"/>
                            <w:bottom w:val="none" w:sz="0" w:space="0" w:color="auto"/>
                            <w:right w:val="none" w:sz="0" w:space="0" w:color="auto"/>
                          </w:divBdr>
                        </w:div>
                        <w:div w:id="115522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823">
          <w:marLeft w:val="0"/>
          <w:marRight w:val="0"/>
          <w:marTop w:val="0"/>
          <w:marBottom w:val="0"/>
          <w:divBdr>
            <w:top w:val="none" w:sz="0" w:space="0" w:color="auto"/>
            <w:left w:val="none" w:sz="0" w:space="0" w:color="auto"/>
            <w:bottom w:val="none" w:sz="0" w:space="0" w:color="auto"/>
            <w:right w:val="none" w:sz="0" w:space="0" w:color="auto"/>
          </w:divBdr>
          <w:divsChild>
            <w:div w:id="1295715254">
              <w:marLeft w:val="0"/>
              <w:marRight w:val="0"/>
              <w:marTop w:val="0"/>
              <w:marBottom w:val="0"/>
              <w:divBdr>
                <w:top w:val="none" w:sz="0" w:space="0" w:color="auto"/>
                <w:left w:val="none" w:sz="0" w:space="0" w:color="auto"/>
                <w:bottom w:val="none" w:sz="0" w:space="0" w:color="auto"/>
                <w:right w:val="none" w:sz="0" w:space="0" w:color="auto"/>
              </w:divBdr>
              <w:divsChild>
                <w:div w:id="797338240">
                  <w:marLeft w:val="0"/>
                  <w:marRight w:val="0"/>
                  <w:marTop w:val="0"/>
                  <w:marBottom w:val="0"/>
                  <w:divBdr>
                    <w:top w:val="none" w:sz="0" w:space="0" w:color="auto"/>
                    <w:left w:val="none" w:sz="0" w:space="0" w:color="auto"/>
                    <w:bottom w:val="none" w:sz="0" w:space="0" w:color="auto"/>
                    <w:right w:val="none" w:sz="0" w:space="0" w:color="auto"/>
                  </w:divBdr>
                </w:div>
                <w:div w:id="1649433732">
                  <w:marLeft w:val="0"/>
                  <w:marRight w:val="0"/>
                  <w:marTop w:val="0"/>
                  <w:marBottom w:val="0"/>
                  <w:divBdr>
                    <w:top w:val="none" w:sz="0" w:space="0" w:color="auto"/>
                    <w:left w:val="none" w:sz="0" w:space="0" w:color="auto"/>
                    <w:bottom w:val="none" w:sz="0" w:space="0" w:color="auto"/>
                    <w:right w:val="none" w:sz="0" w:space="0" w:color="auto"/>
                  </w:divBdr>
                </w:div>
                <w:div w:id="1538079954">
                  <w:marLeft w:val="0"/>
                  <w:marRight w:val="0"/>
                  <w:marTop w:val="0"/>
                  <w:marBottom w:val="0"/>
                  <w:divBdr>
                    <w:top w:val="none" w:sz="0" w:space="0" w:color="auto"/>
                    <w:left w:val="none" w:sz="0" w:space="0" w:color="auto"/>
                    <w:bottom w:val="none" w:sz="0" w:space="0" w:color="auto"/>
                    <w:right w:val="none" w:sz="0" w:space="0" w:color="auto"/>
                  </w:divBdr>
                </w:div>
              </w:divsChild>
            </w:div>
            <w:div w:id="2032294221">
              <w:marLeft w:val="0"/>
              <w:marRight w:val="0"/>
              <w:marTop w:val="0"/>
              <w:marBottom w:val="0"/>
              <w:divBdr>
                <w:top w:val="none" w:sz="0" w:space="0" w:color="auto"/>
                <w:left w:val="none" w:sz="0" w:space="0" w:color="auto"/>
                <w:bottom w:val="none" w:sz="0" w:space="0" w:color="auto"/>
                <w:right w:val="none" w:sz="0" w:space="0" w:color="auto"/>
              </w:divBdr>
              <w:divsChild>
                <w:div w:id="1536115862">
                  <w:marLeft w:val="0"/>
                  <w:marRight w:val="0"/>
                  <w:marTop w:val="0"/>
                  <w:marBottom w:val="0"/>
                  <w:divBdr>
                    <w:top w:val="none" w:sz="0" w:space="0" w:color="auto"/>
                    <w:left w:val="none" w:sz="0" w:space="0" w:color="auto"/>
                    <w:bottom w:val="none" w:sz="0" w:space="0" w:color="auto"/>
                    <w:right w:val="none" w:sz="0" w:space="0" w:color="auto"/>
                  </w:divBdr>
                  <w:divsChild>
                    <w:div w:id="1212619438">
                      <w:marLeft w:val="0"/>
                      <w:marRight w:val="0"/>
                      <w:marTop w:val="0"/>
                      <w:marBottom w:val="0"/>
                      <w:divBdr>
                        <w:top w:val="none" w:sz="0" w:space="0" w:color="auto"/>
                        <w:left w:val="none" w:sz="0" w:space="0" w:color="auto"/>
                        <w:bottom w:val="none" w:sz="0" w:space="0" w:color="auto"/>
                        <w:right w:val="none" w:sz="0" w:space="0" w:color="auto"/>
                      </w:divBdr>
                    </w:div>
                    <w:div w:id="1191148061">
                      <w:marLeft w:val="0"/>
                      <w:marRight w:val="0"/>
                      <w:marTop w:val="0"/>
                      <w:marBottom w:val="0"/>
                      <w:divBdr>
                        <w:top w:val="none" w:sz="0" w:space="0" w:color="auto"/>
                        <w:left w:val="none" w:sz="0" w:space="0" w:color="auto"/>
                        <w:bottom w:val="none" w:sz="0" w:space="0" w:color="auto"/>
                        <w:right w:val="none" w:sz="0" w:space="0" w:color="auto"/>
                      </w:divBdr>
                      <w:divsChild>
                        <w:div w:id="359823478">
                          <w:marLeft w:val="0"/>
                          <w:marRight w:val="0"/>
                          <w:marTop w:val="0"/>
                          <w:marBottom w:val="0"/>
                          <w:divBdr>
                            <w:top w:val="none" w:sz="0" w:space="0" w:color="auto"/>
                            <w:left w:val="none" w:sz="0" w:space="0" w:color="auto"/>
                            <w:bottom w:val="none" w:sz="0" w:space="0" w:color="auto"/>
                            <w:right w:val="none" w:sz="0" w:space="0" w:color="auto"/>
                          </w:divBdr>
                        </w:div>
                        <w:div w:id="1049764448">
                          <w:marLeft w:val="0"/>
                          <w:marRight w:val="0"/>
                          <w:marTop w:val="0"/>
                          <w:marBottom w:val="0"/>
                          <w:divBdr>
                            <w:top w:val="none" w:sz="0" w:space="0" w:color="auto"/>
                            <w:left w:val="none" w:sz="0" w:space="0" w:color="auto"/>
                            <w:bottom w:val="none" w:sz="0" w:space="0" w:color="auto"/>
                            <w:right w:val="none" w:sz="0" w:space="0" w:color="auto"/>
                          </w:divBdr>
                          <w:divsChild>
                            <w:div w:id="1732461968">
                              <w:marLeft w:val="0"/>
                              <w:marRight w:val="0"/>
                              <w:marTop w:val="0"/>
                              <w:marBottom w:val="0"/>
                              <w:divBdr>
                                <w:top w:val="none" w:sz="0" w:space="0" w:color="auto"/>
                                <w:left w:val="none" w:sz="0" w:space="0" w:color="auto"/>
                                <w:bottom w:val="none" w:sz="0" w:space="0" w:color="auto"/>
                                <w:right w:val="none" w:sz="0" w:space="0" w:color="auto"/>
                              </w:divBdr>
                            </w:div>
                            <w:div w:id="957104285">
                              <w:marLeft w:val="0"/>
                              <w:marRight w:val="0"/>
                              <w:marTop w:val="0"/>
                              <w:marBottom w:val="0"/>
                              <w:divBdr>
                                <w:top w:val="none" w:sz="0" w:space="0" w:color="auto"/>
                                <w:left w:val="none" w:sz="0" w:space="0" w:color="auto"/>
                                <w:bottom w:val="none" w:sz="0" w:space="0" w:color="auto"/>
                                <w:right w:val="none" w:sz="0" w:space="0" w:color="auto"/>
                              </w:divBdr>
                            </w:div>
                            <w:div w:id="1419247857">
                              <w:marLeft w:val="0"/>
                              <w:marRight w:val="0"/>
                              <w:marTop w:val="0"/>
                              <w:marBottom w:val="0"/>
                              <w:divBdr>
                                <w:top w:val="none" w:sz="0" w:space="0" w:color="auto"/>
                                <w:left w:val="none" w:sz="0" w:space="0" w:color="auto"/>
                                <w:bottom w:val="none" w:sz="0" w:space="0" w:color="auto"/>
                                <w:right w:val="none" w:sz="0" w:space="0" w:color="auto"/>
                              </w:divBdr>
                            </w:div>
                            <w:div w:id="708725399">
                              <w:marLeft w:val="0"/>
                              <w:marRight w:val="0"/>
                              <w:marTop w:val="0"/>
                              <w:marBottom w:val="0"/>
                              <w:divBdr>
                                <w:top w:val="none" w:sz="0" w:space="0" w:color="auto"/>
                                <w:left w:val="none" w:sz="0" w:space="0" w:color="auto"/>
                                <w:bottom w:val="none" w:sz="0" w:space="0" w:color="auto"/>
                                <w:right w:val="none" w:sz="0" w:space="0" w:color="auto"/>
                              </w:divBdr>
                            </w:div>
                            <w:div w:id="6119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271178">
                  <w:marLeft w:val="0"/>
                  <w:marRight w:val="0"/>
                  <w:marTop w:val="0"/>
                  <w:marBottom w:val="0"/>
                  <w:divBdr>
                    <w:top w:val="none" w:sz="0" w:space="0" w:color="auto"/>
                    <w:left w:val="none" w:sz="0" w:space="0" w:color="auto"/>
                    <w:bottom w:val="none" w:sz="0" w:space="0" w:color="auto"/>
                    <w:right w:val="none" w:sz="0" w:space="0" w:color="auto"/>
                  </w:divBdr>
                  <w:divsChild>
                    <w:div w:id="1344237467">
                      <w:marLeft w:val="0"/>
                      <w:marRight w:val="0"/>
                      <w:marTop w:val="0"/>
                      <w:marBottom w:val="0"/>
                      <w:divBdr>
                        <w:top w:val="none" w:sz="0" w:space="0" w:color="auto"/>
                        <w:left w:val="none" w:sz="0" w:space="0" w:color="auto"/>
                        <w:bottom w:val="none" w:sz="0" w:space="0" w:color="auto"/>
                        <w:right w:val="none" w:sz="0" w:space="0" w:color="auto"/>
                      </w:divBdr>
                      <w:divsChild>
                        <w:div w:id="1078281740">
                          <w:marLeft w:val="0"/>
                          <w:marRight w:val="0"/>
                          <w:marTop w:val="0"/>
                          <w:marBottom w:val="0"/>
                          <w:divBdr>
                            <w:top w:val="none" w:sz="0" w:space="0" w:color="auto"/>
                            <w:left w:val="none" w:sz="0" w:space="0" w:color="auto"/>
                            <w:bottom w:val="none" w:sz="0" w:space="0" w:color="auto"/>
                            <w:right w:val="none" w:sz="0" w:space="0" w:color="auto"/>
                          </w:divBdr>
                        </w:div>
                        <w:div w:id="133897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943397">
          <w:marLeft w:val="0"/>
          <w:marRight w:val="0"/>
          <w:marTop w:val="0"/>
          <w:marBottom w:val="0"/>
          <w:divBdr>
            <w:top w:val="none" w:sz="0" w:space="0" w:color="auto"/>
            <w:left w:val="none" w:sz="0" w:space="0" w:color="auto"/>
            <w:bottom w:val="none" w:sz="0" w:space="0" w:color="auto"/>
            <w:right w:val="none" w:sz="0" w:space="0" w:color="auto"/>
          </w:divBdr>
          <w:divsChild>
            <w:div w:id="189031865">
              <w:marLeft w:val="0"/>
              <w:marRight w:val="0"/>
              <w:marTop w:val="0"/>
              <w:marBottom w:val="0"/>
              <w:divBdr>
                <w:top w:val="none" w:sz="0" w:space="0" w:color="auto"/>
                <w:left w:val="none" w:sz="0" w:space="0" w:color="auto"/>
                <w:bottom w:val="none" w:sz="0" w:space="0" w:color="auto"/>
                <w:right w:val="none" w:sz="0" w:space="0" w:color="auto"/>
              </w:divBdr>
              <w:divsChild>
                <w:div w:id="2137719588">
                  <w:marLeft w:val="0"/>
                  <w:marRight w:val="0"/>
                  <w:marTop w:val="0"/>
                  <w:marBottom w:val="0"/>
                  <w:divBdr>
                    <w:top w:val="none" w:sz="0" w:space="0" w:color="auto"/>
                    <w:left w:val="none" w:sz="0" w:space="0" w:color="auto"/>
                    <w:bottom w:val="none" w:sz="0" w:space="0" w:color="auto"/>
                    <w:right w:val="none" w:sz="0" w:space="0" w:color="auto"/>
                  </w:divBdr>
                </w:div>
              </w:divsChild>
            </w:div>
            <w:div w:id="1529753268">
              <w:marLeft w:val="0"/>
              <w:marRight w:val="0"/>
              <w:marTop w:val="0"/>
              <w:marBottom w:val="0"/>
              <w:divBdr>
                <w:top w:val="none" w:sz="0" w:space="0" w:color="auto"/>
                <w:left w:val="none" w:sz="0" w:space="0" w:color="auto"/>
                <w:bottom w:val="none" w:sz="0" w:space="0" w:color="auto"/>
                <w:right w:val="none" w:sz="0" w:space="0" w:color="auto"/>
              </w:divBdr>
              <w:divsChild>
                <w:div w:id="1280799000">
                  <w:marLeft w:val="0"/>
                  <w:marRight w:val="0"/>
                  <w:marTop w:val="0"/>
                  <w:marBottom w:val="0"/>
                  <w:divBdr>
                    <w:top w:val="none" w:sz="0" w:space="0" w:color="auto"/>
                    <w:left w:val="none" w:sz="0" w:space="0" w:color="auto"/>
                    <w:bottom w:val="none" w:sz="0" w:space="0" w:color="auto"/>
                    <w:right w:val="none" w:sz="0" w:space="0" w:color="auto"/>
                  </w:divBdr>
                  <w:divsChild>
                    <w:div w:id="2473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69601">
          <w:marLeft w:val="0"/>
          <w:marRight w:val="0"/>
          <w:marTop w:val="0"/>
          <w:marBottom w:val="0"/>
          <w:divBdr>
            <w:top w:val="none" w:sz="0" w:space="0" w:color="auto"/>
            <w:left w:val="none" w:sz="0" w:space="0" w:color="auto"/>
            <w:bottom w:val="none" w:sz="0" w:space="0" w:color="auto"/>
            <w:right w:val="none" w:sz="0" w:space="0" w:color="auto"/>
          </w:divBdr>
          <w:divsChild>
            <w:div w:id="288050424">
              <w:marLeft w:val="0"/>
              <w:marRight w:val="0"/>
              <w:marTop w:val="0"/>
              <w:marBottom w:val="0"/>
              <w:divBdr>
                <w:top w:val="none" w:sz="0" w:space="0" w:color="auto"/>
                <w:left w:val="none" w:sz="0" w:space="0" w:color="auto"/>
                <w:bottom w:val="none" w:sz="0" w:space="0" w:color="auto"/>
                <w:right w:val="none" w:sz="0" w:space="0" w:color="auto"/>
              </w:divBdr>
              <w:divsChild>
                <w:div w:id="735591934">
                  <w:marLeft w:val="0"/>
                  <w:marRight w:val="0"/>
                  <w:marTop w:val="0"/>
                  <w:marBottom w:val="0"/>
                  <w:divBdr>
                    <w:top w:val="none" w:sz="0" w:space="0" w:color="auto"/>
                    <w:left w:val="none" w:sz="0" w:space="0" w:color="auto"/>
                    <w:bottom w:val="none" w:sz="0" w:space="0" w:color="auto"/>
                    <w:right w:val="none" w:sz="0" w:space="0" w:color="auto"/>
                  </w:divBdr>
                </w:div>
                <w:div w:id="1136528654">
                  <w:marLeft w:val="0"/>
                  <w:marRight w:val="0"/>
                  <w:marTop w:val="0"/>
                  <w:marBottom w:val="0"/>
                  <w:divBdr>
                    <w:top w:val="none" w:sz="0" w:space="0" w:color="auto"/>
                    <w:left w:val="none" w:sz="0" w:space="0" w:color="auto"/>
                    <w:bottom w:val="none" w:sz="0" w:space="0" w:color="auto"/>
                    <w:right w:val="none" w:sz="0" w:space="0" w:color="auto"/>
                  </w:divBdr>
                </w:div>
                <w:div w:id="1547260570">
                  <w:marLeft w:val="0"/>
                  <w:marRight w:val="0"/>
                  <w:marTop w:val="0"/>
                  <w:marBottom w:val="0"/>
                  <w:divBdr>
                    <w:top w:val="none" w:sz="0" w:space="0" w:color="auto"/>
                    <w:left w:val="none" w:sz="0" w:space="0" w:color="auto"/>
                    <w:bottom w:val="none" w:sz="0" w:space="0" w:color="auto"/>
                    <w:right w:val="none" w:sz="0" w:space="0" w:color="auto"/>
                  </w:divBdr>
                </w:div>
              </w:divsChild>
            </w:div>
            <w:div w:id="2049329467">
              <w:marLeft w:val="0"/>
              <w:marRight w:val="0"/>
              <w:marTop w:val="0"/>
              <w:marBottom w:val="0"/>
              <w:divBdr>
                <w:top w:val="none" w:sz="0" w:space="0" w:color="auto"/>
                <w:left w:val="none" w:sz="0" w:space="0" w:color="auto"/>
                <w:bottom w:val="none" w:sz="0" w:space="0" w:color="auto"/>
                <w:right w:val="none" w:sz="0" w:space="0" w:color="auto"/>
              </w:divBdr>
              <w:divsChild>
                <w:div w:id="1972438673">
                  <w:marLeft w:val="0"/>
                  <w:marRight w:val="0"/>
                  <w:marTop w:val="0"/>
                  <w:marBottom w:val="0"/>
                  <w:divBdr>
                    <w:top w:val="none" w:sz="0" w:space="0" w:color="auto"/>
                    <w:left w:val="none" w:sz="0" w:space="0" w:color="auto"/>
                    <w:bottom w:val="none" w:sz="0" w:space="0" w:color="auto"/>
                    <w:right w:val="none" w:sz="0" w:space="0" w:color="auto"/>
                  </w:divBdr>
                  <w:divsChild>
                    <w:div w:id="1894004871">
                      <w:marLeft w:val="0"/>
                      <w:marRight w:val="0"/>
                      <w:marTop w:val="0"/>
                      <w:marBottom w:val="0"/>
                      <w:divBdr>
                        <w:top w:val="none" w:sz="0" w:space="0" w:color="auto"/>
                        <w:left w:val="none" w:sz="0" w:space="0" w:color="auto"/>
                        <w:bottom w:val="none" w:sz="0" w:space="0" w:color="auto"/>
                        <w:right w:val="none" w:sz="0" w:space="0" w:color="auto"/>
                      </w:divBdr>
                    </w:div>
                    <w:div w:id="610624142">
                      <w:marLeft w:val="0"/>
                      <w:marRight w:val="0"/>
                      <w:marTop w:val="0"/>
                      <w:marBottom w:val="0"/>
                      <w:divBdr>
                        <w:top w:val="none" w:sz="0" w:space="0" w:color="auto"/>
                        <w:left w:val="none" w:sz="0" w:space="0" w:color="auto"/>
                        <w:bottom w:val="none" w:sz="0" w:space="0" w:color="auto"/>
                        <w:right w:val="none" w:sz="0" w:space="0" w:color="auto"/>
                      </w:divBdr>
                      <w:divsChild>
                        <w:div w:id="774711650">
                          <w:marLeft w:val="0"/>
                          <w:marRight w:val="0"/>
                          <w:marTop w:val="0"/>
                          <w:marBottom w:val="0"/>
                          <w:divBdr>
                            <w:top w:val="none" w:sz="0" w:space="0" w:color="auto"/>
                            <w:left w:val="none" w:sz="0" w:space="0" w:color="auto"/>
                            <w:bottom w:val="none" w:sz="0" w:space="0" w:color="auto"/>
                            <w:right w:val="none" w:sz="0" w:space="0" w:color="auto"/>
                          </w:divBdr>
                        </w:div>
                        <w:div w:id="778990294">
                          <w:marLeft w:val="0"/>
                          <w:marRight w:val="0"/>
                          <w:marTop w:val="0"/>
                          <w:marBottom w:val="0"/>
                          <w:divBdr>
                            <w:top w:val="none" w:sz="0" w:space="0" w:color="auto"/>
                            <w:left w:val="none" w:sz="0" w:space="0" w:color="auto"/>
                            <w:bottom w:val="none" w:sz="0" w:space="0" w:color="auto"/>
                            <w:right w:val="none" w:sz="0" w:space="0" w:color="auto"/>
                          </w:divBdr>
                          <w:divsChild>
                            <w:div w:id="605042908">
                              <w:marLeft w:val="0"/>
                              <w:marRight w:val="0"/>
                              <w:marTop w:val="0"/>
                              <w:marBottom w:val="0"/>
                              <w:divBdr>
                                <w:top w:val="none" w:sz="0" w:space="0" w:color="auto"/>
                                <w:left w:val="none" w:sz="0" w:space="0" w:color="auto"/>
                                <w:bottom w:val="none" w:sz="0" w:space="0" w:color="auto"/>
                                <w:right w:val="none" w:sz="0" w:space="0" w:color="auto"/>
                              </w:divBdr>
                            </w:div>
                            <w:div w:id="196938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770181">
                  <w:marLeft w:val="0"/>
                  <w:marRight w:val="0"/>
                  <w:marTop w:val="0"/>
                  <w:marBottom w:val="0"/>
                  <w:divBdr>
                    <w:top w:val="none" w:sz="0" w:space="0" w:color="auto"/>
                    <w:left w:val="none" w:sz="0" w:space="0" w:color="auto"/>
                    <w:bottom w:val="none" w:sz="0" w:space="0" w:color="auto"/>
                    <w:right w:val="none" w:sz="0" w:space="0" w:color="auto"/>
                  </w:divBdr>
                  <w:divsChild>
                    <w:div w:id="656303305">
                      <w:marLeft w:val="0"/>
                      <w:marRight w:val="0"/>
                      <w:marTop w:val="0"/>
                      <w:marBottom w:val="0"/>
                      <w:divBdr>
                        <w:top w:val="none" w:sz="0" w:space="0" w:color="auto"/>
                        <w:left w:val="none" w:sz="0" w:space="0" w:color="auto"/>
                        <w:bottom w:val="none" w:sz="0" w:space="0" w:color="auto"/>
                        <w:right w:val="none" w:sz="0" w:space="0" w:color="auto"/>
                      </w:divBdr>
                      <w:divsChild>
                        <w:div w:id="1654605241">
                          <w:marLeft w:val="0"/>
                          <w:marRight w:val="0"/>
                          <w:marTop w:val="0"/>
                          <w:marBottom w:val="0"/>
                          <w:divBdr>
                            <w:top w:val="none" w:sz="0" w:space="0" w:color="auto"/>
                            <w:left w:val="none" w:sz="0" w:space="0" w:color="auto"/>
                            <w:bottom w:val="none" w:sz="0" w:space="0" w:color="auto"/>
                            <w:right w:val="none" w:sz="0" w:space="0" w:color="auto"/>
                          </w:divBdr>
                        </w:div>
                        <w:div w:id="165552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3731">
          <w:marLeft w:val="0"/>
          <w:marRight w:val="0"/>
          <w:marTop w:val="0"/>
          <w:marBottom w:val="0"/>
          <w:divBdr>
            <w:top w:val="none" w:sz="0" w:space="0" w:color="auto"/>
            <w:left w:val="none" w:sz="0" w:space="0" w:color="auto"/>
            <w:bottom w:val="none" w:sz="0" w:space="0" w:color="auto"/>
            <w:right w:val="none" w:sz="0" w:space="0" w:color="auto"/>
          </w:divBdr>
          <w:divsChild>
            <w:div w:id="1382946546">
              <w:marLeft w:val="0"/>
              <w:marRight w:val="0"/>
              <w:marTop w:val="0"/>
              <w:marBottom w:val="0"/>
              <w:divBdr>
                <w:top w:val="none" w:sz="0" w:space="0" w:color="auto"/>
                <w:left w:val="none" w:sz="0" w:space="0" w:color="auto"/>
                <w:bottom w:val="none" w:sz="0" w:space="0" w:color="auto"/>
                <w:right w:val="none" w:sz="0" w:space="0" w:color="auto"/>
              </w:divBdr>
              <w:divsChild>
                <w:div w:id="1309551168">
                  <w:marLeft w:val="0"/>
                  <w:marRight w:val="0"/>
                  <w:marTop w:val="0"/>
                  <w:marBottom w:val="0"/>
                  <w:divBdr>
                    <w:top w:val="none" w:sz="0" w:space="0" w:color="auto"/>
                    <w:left w:val="none" w:sz="0" w:space="0" w:color="auto"/>
                    <w:bottom w:val="none" w:sz="0" w:space="0" w:color="auto"/>
                    <w:right w:val="none" w:sz="0" w:space="0" w:color="auto"/>
                  </w:divBdr>
                </w:div>
                <w:div w:id="2071727954">
                  <w:marLeft w:val="0"/>
                  <w:marRight w:val="0"/>
                  <w:marTop w:val="0"/>
                  <w:marBottom w:val="0"/>
                  <w:divBdr>
                    <w:top w:val="none" w:sz="0" w:space="0" w:color="auto"/>
                    <w:left w:val="none" w:sz="0" w:space="0" w:color="auto"/>
                    <w:bottom w:val="none" w:sz="0" w:space="0" w:color="auto"/>
                    <w:right w:val="none" w:sz="0" w:space="0" w:color="auto"/>
                  </w:divBdr>
                </w:div>
                <w:div w:id="1369338633">
                  <w:marLeft w:val="0"/>
                  <w:marRight w:val="0"/>
                  <w:marTop w:val="0"/>
                  <w:marBottom w:val="0"/>
                  <w:divBdr>
                    <w:top w:val="none" w:sz="0" w:space="0" w:color="auto"/>
                    <w:left w:val="none" w:sz="0" w:space="0" w:color="auto"/>
                    <w:bottom w:val="none" w:sz="0" w:space="0" w:color="auto"/>
                    <w:right w:val="none" w:sz="0" w:space="0" w:color="auto"/>
                  </w:divBdr>
                </w:div>
              </w:divsChild>
            </w:div>
            <w:div w:id="404841706">
              <w:marLeft w:val="0"/>
              <w:marRight w:val="0"/>
              <w:marTop w:val="0"/>
              <w:marBottom w:val="0"/>
              <w:divBdr>
                <w:top w:val="none" w:sz="0" w:space="0" w:color="auto"/>
                <w:left w:val="none" w:sz="0" w:space="0" w:color="auto"/>
                <w:bottom w:val="none" w:sz="0" w:space="0" w:color="auto"/>
                <w:right w:val="none" w:sz="0" w:space="0" w:color="auto"/>
              </w:divBdr>
              <w:divsChild>
                <w:div w:id="1643345651">
                  <w:marLeft w:val="0"/>
                  <w:marRight w:val="0"/>
                  <w:marTop w:val="0"/>
                  <w:marBottom w:val="0"/>
                  <w:divBdr>
                    <w:top w:val="none" w:sz="0" w:space="0" w:color="auto"/>
                    <w:left w:val="none" w:sz="0" w:space="0" w:color="auto"/>
                    <w:bottom w:val="none" w:sz="0" w:space="0" w:color="auto"/>
                    <w:right w:val="none" w:sz="0" w:space="0" w:color="auto"/>
                  </w:divBdr>
                  <w:divsChild>
                    <w:div w:id="1043822867">
                      <w:marLeft w:val="0"/>
                      <w:marRight w:val="0"/>
                      <w:marTop w:val="0"/>
                      <w:marBottom w:val="0"/>
                      <w:divBdr>
                        <w:top w:val="none" w:sz="0" w:space="0" w:color="auto"/>
                        <w:left w:val="none" w:sz="0" w:space="0" w:color="auto"/>
                        <w:bottom w:val="none" w:sz="0" w:space="0" w:color="auto"/>
                        <w:right w:val="none" w:sz="0" w:space="0" w:color="auto"/>
                      </w:divBdr>
                    </w:div>
                    <w:div w:id="838734682">
                      <w:marLeft w:val="0"/>
                      <w:marRight w:val="0"/>
                      <w:marTop w:val="0"/>
                      <w:marBottom w:val="0"/>
                      <w:divBdr>
                        <w:top w:val="none" w:sz="0" w:space="0" w:color="auto"/>
                        <w:left w:val="none" w:sz="0" w:space="0" w:color="auto"/>
                        <w:bottom w:val="none" w:sz="0" w:space="0" w:color="auto"/>
                        <w:right w:val="none" w:sz="0" w:space="0" w:color="auto"/>
                      </w:divBdr>
                      <w:divsChild>
                        <w:div w:id="281619">
                          <w:marLeft w:val="0"/>
                          <w:marRight w:val="0"/>
                          <w:marTop w:val="0"/>
                          <w:marBottom w:val="0"/>
                          <w:divBdr>
                            <w:top w:val="none" w:sz="0" w:space="0" w:color="auto"/>
                            <w:left w:val="none" w:sz="0" w:space="0" w:color="auto"/>
                            <w:bottom w:val="none" w:sz="0" w:space="0" w:color="auto"/>
                            <w:right w:val="none" w:sz="0" w:space="0" w:color="auto"/>
                          </w:divBdr>
                        </w:div>
                        <w:div w:id="14966485">
                          <w:marLeft w:val="0"/>
                          <w:marRight w:val="0"/>
                          <w:marTop w:val="0"/>
                          <w:marBottom w:val="0"/>
                          <w:divBdr>
                            <w:top w:val="none" w:sz="0" w:space="0" w:color="auto"/>
                            <w:left w:val="none" w:sz="0" w:space="0" w:color="auto"/>
                            <w:bottom w:val="none" w:sz="0" w:space="0" w:color="auto"/>
                            <w:right w:val="none" w:sz="0" w:space="0" w:color="auto"/>
                          </w:divBdr>
                          <w:divsChild>
                            <w:div w:id="364869159">
                              <w:marLeft w:val="0"/>
                              <w:marRight w:val="0"/>
                              <w:marTop w:val="0"/>
                              <w:marBottom w:val="0"/>
                              <w:divBdr>
                                <w:top w:val="none" w:sz="0" w:space="0" w:color="auto"/>
                                <w:left w:val="none" w:sz="0" w:space="0" w:color="auto"/>
                                <w:bottom w:val="none" w:sz="0" w:space="0" w:color="auto"/>
                                <w:right w:val="none" w:sz="0" w:space="0" w:color="auto"/>
                              </w:divBdr>
                            </w:div>
                            <w:div w:id="164508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904341">
                  <w:marLeft w:val="0"/>
                  <w:marRight w:val="0"/>
                  <w:marTop w:val="0"/>
                  <w:marBottom w:val="0"/>
                  <w:divBdr>
                    <w:top w:val="none" w:sz="0" w:space="0" w:color="auto"/>
                    <w:left w:val="none" w:sz="0" w:space="0" w:color="auto"/>
                    <w:bottom w:val="none" w:sz="0" w:space="0" w:color="auto"/>
                    <w:right w:val="none" w:sz="0" w:space="0" w:color="auto"/>
                  </w:divBdr>
                  <w:divsChild>
                    <w:div w:id="1584102421">
                      <w:marLeft w:val="0"/>
                      <w:marRight w:val="0"/>
                      <w:marTop w:val="0"/>
                      <w:marBottom w:val="0"/>
                      <w:divBdr>
                        <w:top w:val="none" w:sz="0" w:space="0" w:color="auto"/>
                        <w:left w:val="none" w:sz="0" w:space="0" w:color="auto"/>
                        <w:bottom w:val="none" w:sz="0" w:space="0" w:color="auto"/>
                        <w:right w:val="none" w:sz="0" w:space="0" w:color="auto"/>
                      </w:divBdr>
                      <w:divsChild>
                        <w:div w:id="1687556546">
                          <w:marLeft w:val="0"/>
                          <w:marRight w:val="0"/>
                          <w:marTop w:val="0"/>
                          <w:marBottom w:val="0"/>
                          <w:divBdr>
                            <w:top w:val="none" w:sz="0" w:space="0" w:color="auto"/>
                            <w:left w:val="none" w:sz="0" w:space="0" w:color="auto"/>
                            <w:bottom w:val="none" w:sz="0" w:space="0" w:color="auto"/>
                            <w:right w:val="none" w:sz="0" w:space="0" w:color="auto"/>
                          </w:divBdr>
                        </w:div>
                        <w:div w:id="121847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22842">
          <w:marLeft w:val="0"/>
          <w:marRight w:val="0"/>
          <w:marTop w:val="0"/>
          <w:marBottom w:val="0"/>
          <w:divBdr>
            <w:top w:val="none" w:sz="0" w:space="0" w:color="auto"/>
            <w:left w:val="none" w:sz="0" w:space="0" w:color="auto"/>
            <w:bottom w:val="none" w:sz="0" w:space="0" w:color="auto"/>
            <w:right w:val="none" w:sz="0" w:space="0" w:color="auto"/>
          </w:divBdr>
          <w:divsChild>
            <w:div w:id="1010988231">
              <w:marLeft w:val="0"/>
              <w:marRight w:val="0"/>
              <w:marTop w:val="0"/>
              <w:marBottom w:val="0"/>
              <w:divBdr>
                <w:top w:val="none" w:sz="0" w:space="0" w:color="auto"/>
                <w:left w:val="none" w:sz="0" w:space="0" w:color="auto"/>
                <w:bottom w:val="none" w:sz="0" w:space="0" w:color="auto"/>
                <w:right w:val="none" w:sz="0" w:space="0" w:color="auto"/>
              </w:divBdr>
              <w:divsChild>
                <w:div w:id="1780758032">
                  <w:marLeft w:val="0"/>
                  <w:marRight w:val="0"/>
                  <w:marTop w:val="0"/>
                  <w:marBottom w:val="0"/>
                  <w:divBdr>
                    <w:top w:val="none" w:sz="0" w:space="0" w:color="auto"/>
                    <w:left w:val="none" w:sz="0" w:space="0" w:color="auto"/>
                    <w:bottom w:val="none" w:sz="0" w:space="0" w:color="auto"/>
                    <w:right w:val="none" w:sz="0" w:space="0" w:color="auto"/>
                  </w:divBdr>
                </w:div>
                <w:div w:id="440534927">
                  <w:marLeft w:val="0"/>
                  <w:marRight w:val="0"/>
                  <w:marTop w:val="0"/>
                  <w:marBottom w:val="0"/>
                  <w:divBdr>
                    <w:top w:val="none" w:sz="0" w:space="0" w:color="auto"/>
                    <w:left w:val="none" w:sz="0" w:space="0" w:color="auto"/>
                    <w:bottom w:val="none" w:sz="0" w:space="0" w:color="auto"/>
                    <w:right w:val="none" w:sz="0" w:space="0" w:color="auto"/>
                  </w:divBdr>
                </w:div>
                <w:div w:id="44451756">
                  <w:marLeft w:val="0"/>
                  <w:marRight w:val="0"/>
                  <w:marTop w:val="0"/>
                  <w:marBottom w:val="0"/>
                  <w:divBdr>
                    <w:top w:val="none" w:sz="0" w:space="0" w:color="auto"/>
                    <w:left w:val="none" w:sz="0" w:space="0" w:color="auto"/>
                    <w:bottom w:val="none" w:sz="0" w:space="0" w:color="auto"/>
                    <w:right w:val="none" w:sz="0" w:space="0" w:color="auto"/>
                  </w:divBdr>
                </w:div>
              </w:divsChild>
            </w:div>
            <w:div w:id="1070150999">
              <w:marLeft w:val="0"/>
              <w:marRight w:val="0"/>
              <w:marTop w:val="0"/>
              <w:marBottom w:val="0"/>
              <w:divBdr>
                <w:top w:val="none" w:sz="0" w:space="0" w:color="auto"/>
                <w:left w:val="none" w:sz="0" w:space="0" w:color="auto"/>
                <w:bottom w:val="none" w:sz="0" w:space="0" w:color="auto"/>
                <w:right w:val="none" w:sz="0" w:space="0" w:color="auto"/>
              </w:divBdr>
              <w:divsChild>
                <w:div w:id="1525751435">
                  <w:marLeft w:val="0"/>
                  <w:marRight w:val="0"/>
                  <w:marTop w:val="0"/>
                  <w:marBottom w:val="0"/>
                  <w:divBdr>
                    <w:top w:val="none" w:sz="0" w:space="0" w:color="auto"/>
                    <w:left w:val="none" w:sz="0" w:space="0" w:color="auto"/>
                    <w:bottom w:val="none" w:sz="0" w:space="0" w:color="auto"/>
                    <w:right w:val="none" w:sz="0" w:space="0" w:color="auto"/>
                  </w:divBdr>
                  <w:divsChild>
                    <w:div w:id="415323611">
                      <w:marLeft w:val="0"/>
                      <w:marRight w:val="0"/>
                      <w:marTop w:val="0"/>
                      <w:marBottom w:val="0"/>
                      <w:divBdr>
                        <w:top w:val="none" w:sz="0" w:space="0" w:color="auto"/>
                        <w:left w:val="none" w:sz="0" w:space="0" w:color="auto"/>
                        <w:bottom w:val="none" w:sz="0" w:space="0" w:color="auto"/>
                        <w:right w:val="none" w:sz="0" w:space="0" w:color="auto"/>
                      </w:divBdr>
                    </w:div>
                    <w:div w:id="430518354">
                      <w:marLeft w:val="0"/>
                      <w:marRight w:val="0"/>
                      <w:marTop w:val="0"/>
                      <w:marBottom w:val="0"/>
                      <w:divBdr>
                        <w:top w:val="none" w:sz="0" w:space="0" w:color="auto"/>
                        <w:left w:val="none" w:sz="0" w:space="0" w:color="auto"/>
                        <w:bottom w:val="none" w:sz="0" w:space="0" w:color="auto"/>
                        <w:right w:val="none" w:sz="0" w:space="0" w:color="auto"/>
                      </w:divBdr>
                      <w:divsChild>
                        <w:div w:id="1143622023">
                          <w:marLeft w:val="0"/>
                          <w:marRight w:val="0"/>
                          <w:marTop w:val="0"/>
                          <w:marBottom w:val="0"/>
                          <w:divBdr>
                            <w:top w:val="none" w:sz="0" w:space="0" w:color="auto"/>
                            <w:left w:val="none" w:sz="0" w:space="0" w:color="auto"/>
                            <w:bottom w:val="none" w:sz="0" w:space="0" w:color="auto"/>
                            <w:right w:val="none" w:sz="0" w:space="0" w:color="auto"/>
                          </w:divBdr>
                        </w:div>
                        <w:div w:id="1293822699">
                          <w:marLeft w:val="0"/>
                          <w:marRight w:val="0"/>
                          <w:marTop w:val="0"/>
                          <w:marBottom w:val="0"/>
                          <w:divBdr>
                            <w:top w:val="none" w:sz="0" w:space="0" w:color="auto"/>
                            <w:left w:val="none" w:sz="0" w:space="0" w:color="auto"/>
                            <w:bottom w:val="none" w:sz="0" w:space="0" w:color="auto"/>
                            <w:right w:val="none" w:sz="0" w:space="0" w:color="auto"/>
                          </w:divBdr>
                          <w:divsChild>
                            <w:div w:id="1573420962">
                              <w:marLeft w:val="0"/>
                              <w:marRight w:val="0"/>
                              <w:marTop w:val="0"/>
                              <w:marBottom w:val="0"/>
                              <w:divBdr>
                                <w:top w:val="none" w:sz="0" w:space="0" w:color="auto"/>
                                <w:left w:val="none" w:sz="0" w:space="0" w:color="auto"/>
                                <w:bottom w:val="none" w:sz="0" w:space="0" w:color="auto"/>
                                <w:right w:val="none" w:sz="0" w:space="0" w:color="auto"/>
                              </w:divBdr>
                            </w:div>
                            <w:div w:id="3600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761613">
                  <w:marLeft w:val="0"/>
                  <w:marRight w:val="0"/>
                  <w:marTop w:val="0"/>
                  <w:marBottom w:val="0"/>
                  <w:divBdr>
                    <w:top w:val="none" w:sz="0" w:space="0" w:color="auto"/>
                    <w:left w:val="none" w:sz="0" w:space="0" w:color="auto"/>
                    <w:bottom w:val="none" w:sz="0" w:space="0" w:color="auto"/>
                    <w:right w:val="none" w:sz="0" w:space="0" w:color="auto"/>
                  </w:divBdr>
                  <w:divsChild>
                    <w:div w:id="491335992">
                      <w:marLeft w:val="0"/>
                      <w:marRight w:val="0"/>
                      <w:marTop w:val="0"/>
                      <w:marBottom w:val="0"/>
                      <w:divBdr>
                        <w:top w:val="none" w:sz="0" w:space="0" w:color="auto"/>
                        <w:left w:val="none" w:sz="0" w:space="0" w:color="auto"/>
                        <w:bottom w:val="none" w:sz="0" w:space="0" w:color="auto"/>
                        <w:right w:val="none" w:sz="0" w:space="0" w:color="auto"/>
                      </w:divBdr>
                      <w:divsChild>
                        <w:div w:id="1529366348">
                          <w:marLeft w:val="0"/>
                          <w:marRight w:val="0"/>
                          <w:marTop w:val="0"/>
                          <w:marBottom w:val="0"/>
                          <w:divBdr>
                            <w:top w:val="none" w:sz="0" w:space="0" w:color="auto"/>
                            <w:left w:val="none" w:sz="0" w:space="0" w:color="auto"/>
                            <w:bottom w:val="none" w:sz="0" w:space="0" w:color="auto"/>
                            <w:right w:val="none" w:sz="0" w:space="0" w:color="auto"/>
                          </w:divBdr>
                        </w:div>
                        <w:div w:id="144600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885819">
          <w:marLeft w:val="0"/>
          <w:marRight w:val="0"/>
          <w:marTop w:val="0"/>
          <w:marBottom w:val="0"/>
          <w:divBdr>
            <w:top w:val="none" w:sz="0" w:space="0" w:color="auto"/>
            <w:left w:val="none" w:sz="0" w:space="0" w:color="auto"/>
            <w:bottom w:val="none" w:sz="0" w:space="0" w:color="auto"/>
            <w:right w:val="none" w:sz="0" w:space="0" w:color="auto"/>
          </w:divBdr>
          <w:divsChild>
            <w:div w:id="2098014566">
              <w:marLeft w:val="0"/>
              <w:marRight w:val="0"/>
              <w:marTop w:val="0"/>
              <w:marBottom w:val="0"/>
              <w:divBdr>
                <w:top w:val="none" w:sz="0" w:space="0" w:color="auto"/>
                <w:left w:val="none" w:sz="0" w:space="0" w:color="auto"/>
                <w:bottom w:val="none" w:sz="0" w:space="0" w:color="auto"/>
                <w:right w:val="none" w:sz="0" w:space="0" w:color="auto"/>
              </w:divBdr>
              <w:divsChild>
                <w:div w:id="1832519759">
                  <w:marLeft w:val="0"/>
                  <w:marRight w:val="0"/>
                  <w:marTop w:val="0"/>
                  <w:marBottom w:val="0"/>
                  <w:divBdr>
                    <w:top w:val="none" w:sz="0" w:space="0" w:color="auto"/>
                    <w:left w:val="none" w:sz="0" w:space="0" w:color="auto"/>
                    <w:bottom w:val="none" w:sz="0" w:space="0" w:color="auto"/>
                    <w:right w:val="none" w:sz="0" w:space="0" w:color="auto"/>
                  </w:divBdr>
                </w:div>
                <w:div w:id="1433476257">
                  <w:marLeft w:val="0"/>
                  <w:marRight w:val="0"/>
                  <w:marTop w:val="0"/>
                  <w:marBottom w:val="0"/>
                  <w:divBdr>
                    <w:top w:val="none" w:sz="0" w:space="0" w:color="auto"/>
                    <w:left w:val="none" w:sz="0" w:space="0" w:color="auto"/>
                    <w:bottom w:val="none" w:sz="0" w:space="0" w:color="auto"/>
                    <w:right w:val="none" w:sz="0" w:space="0" w:color="auto"/>
                  </w:divBdr>
                </w:div>
                <w:div w:id="1677460907">
                  <w:marLeft w:val="0"/>
                  <w:marRight w:val="0"/>
                  <w:marTop w:val="0"/>
                  <w:marBottom w:val="0"/>
                  <w:divBdr>
                    <w:top w:val="none" w:sz="0" w:space="0" w:color="auto"/>
                    <w:left w:val="none" w:sz="0" w:space="0" w:color="auto"/>
                    <w:bottom w:val="none" w:sz="0" w:space="0" w:color="auto"/>
                    <w:right w:val="none" w:sz="0" w:space="0" w:color="auto"/>
                  </w:divBdr>
                </w:div>
              </w:divsChild>
            </w:div>
            <w:div w:id="2130706463">
              <w:marLeft w:val="0"/>
              <w:marRight w:val="0"/>
              <w:marTop w:val="0"/>
              <w:marBottom w:val="0"/>
              <w:divBdr>
                <w:top w:val="none" w:sz="0" w:space="0" w:color="auto"/>
                <w:left w:val="none" w:sz="0" w:space="0" w:color="auto"/>
                <w:bottom w:val="none" w:sz="0" w:space="0" w:color="auto"/>
                <w:right w:val="none" w:sz="0" w:space="0" w:color="auto"/>
              </w:divBdr>
              <w:divsChild>
                <w:div w:id="337470331">
                  <w:marLeft w:val="0"/>
                  <w:marRight w:val="0"/>
                  <w:marTop w:val="0"/>
                  <w:marBottom w:val="0"/>
                  <w:divBdr>
                    <w:top w:val="none" w:sz="0" w:space="0" w:color="auto"/>
                    <w:left w:val="none" w:sz="0" w:space="0" w:color="auto"/>
                    <w:bottom w:val="none" w:sz="0" w:space="0" w:color="auto"/>
                    <w:right w:val="none" w:sz="0" w:space="0" w:color="auto"/>
                  </w:divBdr>
                  <w:divsChild>
                    <w:div w:id="1170558451">
                      <w:marLeft w:val="0"/>
                      <w:marRight w:val="0"/>
                      <w:marTop w:val="0"/>
                      <w:marBottom w:val="0"/>
                      <w:divBdr>
                        <w:top w:val="none" w:sz="0" w:space="0" w:color="auto"/>
                        <w:left w:val="none" w:sz="0" w:space="0" w:color="auto"/>
                        <w:bottom w:val="none" w:sz="0" w:space="0" w:color="auto"/>
                        <w:right w:val="none" w:sz="0" w:space="0" w:color="auto"/>
                      </w:divBdr>
                    </w:div>
                    <w:div w:id="534122371">
                      <w:marLeft w:val="0"/>
                      <w:marRight w:val="0"/>
                      <w:marTop w:val="0"/>
                      <w:marBottom w:val="0"/>
                      <w:divBdr>
                        <w:top w:val="none" w:sz="0" w:space="0" w:color="auto"/>
                        <w:left w:val="none" w:sz="0" w:space="0" w:color="auto"/>
                        <w:bottom w:val="none" w:sz="0" w:space="0" w:color="auto"/>
                        <w:right w:val="none" w:sz="0" w:space="0" w:color="auto"/>
                      </w:divBdr>
                      <w:divsChild>
                        <w:div w:id="189539435">
                          <w:marLeft w:val="0"/>
                          <w:marRight w:val="0"/>
                          <w:marTop w:val="0"/>
                          <w:marBottom w:val="0"/>
                          <w:divBdr>
                            <w:top w:val="none" w:sz="0" w:space="0" w:color="auto"/>
                            <w:left w:val="none" w:sz="0" w:space="0" w:color="auto"/>
                            <w:bottom w:val="none" w:sz="0" w:space="0" w:color="auto"/>
                            <w:right w:val="none" w:sz="0" w:space="0" w:color="auto"/>
                          </w:divBdr>
                        </w:div>
                        <w:div w:id="1778065284">
                          <w:marLeft w:val="0"/>
                          <w:marRight w:val="0"/>
                          <w:marTop w:val="0"/>
                          <w:marBottom w:val="0"/>
                          <w:divBdr>
                            <w:top w:val="none" w:sz="0" w:space="0" w:color="auto"/>
                            <w:left w:val="none" w:sz="0" w:space="0" w:color="auto"/>
                            <w:bottom w:val="none" w:sz="0" w:space="0" w:color="auto"/>
                            <w:right w:val="none" w:sz="0" w:space="0" w:color="auto"/>
                          </w:divBdr>
                          <w:divsChild>
                            <w:div w:id="497158994">
                              <w:marLeft w:val="0"/>
                              <w:marRight w:val="0"/>
                              <w:marTop w:val="0"/>
                              <w:marBottom w:val="0"/>
                              <w:divBdr>
                                <w:top w:val="none" w:sz="0" w:space="0" w:color="auto"/>
                                <w:left w:val="none" w:sz="0" w:space="0" w:color="auto"/>
                                <w:bottom w:val="none" w:sz="0" w:space="0" w:color="auto"/>
                                <w:right w:val="none" w:sz="0" w:space="0" w:color="auto"/>
                              </w:divBdr>
                            </w:div>
                            <w:div w:id="141940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367917">
                  <w:marLeft w:val="0"/>
                  <w:marRight w:val="0"/>
                  <w:marTop w:val="0"/>
                  <w:marBottom w:val="0"/>
                  <w:divBdr>
                    <w:top w:val="none" w:sz="0" w:space="0" w:color="auto"/>
                    <w:left w:val="none" w:sz="0" w:space="0" w:color="auto"/>
                    <w:bottom w:val="none" w:sz="0" w:space="0" w:color="auto"/>
                    <w:right w:val="none" w:sz="0" w:space="0" w:color="auto"/>
                  </w:divBdr>
                  <w:divsChild>
                    <w:div w:id="1305964993">
                      <w:marLeft w:val="0"/>
                      <w:marRight w:val="0"/>
                      <w:marTop w:val="0"/>
                      <w:marBottom w:val="0"/>
                      <w:divBdr>
                        <w:top w:val="none" w:sz="0" w:space="0" w:color="auto"/>
                        <w:left w:val="none" w:sz="0" w:space="0" w:color="auto"/>
                        <w:bottom w:val="none" w:sz="0" w:space="0" w:color="auto"/>
                        <w:right w:val="none" w:sz="0" w:space="0" w:color="auto"/>
                      </w:divBdr>
                      <w:divsChild>
                        <w:div w:id="158424069">
                          <w:marLeft w:val="0"/>
                          <w:marRight w:val="0"/>
                          <w:marTop w:val="0"/>
                          <w:marBottom w:val="0"/>
                          <w:divBdr>
                            <w:top w:val="none" w:sz="0" w:space="0" w:color="auto"/>
                            <w:left w:val="none" w:sz="0" w:space="0" w:color="auto"/>
                            <w:bottom w:val="none" w:sz="0" w:space="0" w:color="auto"/>
                            <w:right w:val="none" w:sz="0" w:space="0" w:color="auto"/>
                          </w:divBdr>
                        </w:div>
                        <w:div w:id="12134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926154">
          <w:marLeft w:val="0"/>
          <w:marRight w:val="0"/>
          <w:marTop w:val="0"/>
          <w:marBottom w:val="0"/>
          <w:divBdr>
            <w:top w:val="none" w:sz="0" w:space="0" w:color="auto"/>
            <w:left w:val="none" w:sz="0" w:space="0" w:color="auto"/>
            <w:bottom w:val="none" w:sz="0" w:space="0" w:color="auto"/>
            <w:right w:val="none" w:sz="0" w:space="0" w:color="auto"/>
          </w:divBdr>
          <w:divsChild>
            <w:div w:id="894201530">
              <w:marLeft w:val="0"/>
              <w:marRight w:val="0"/>
              <w:marTop w:val="0"/>
              <w:marBottom w:val="0"/>
              <w:divBdr>
                <w:top w:val="none" w:sz="0" w:space="0" w:color="auto"/>
                <w:left w:val="none" w:sz="0" w:space="0" w:color="auto"/>
                <w:bottom w:val="none" w:sz="0" w:space="0" w:color="auto"/>
                <w:right w:val="none" w:sz="0" w:space="0" w:color="auto"/>
              </w:divBdr>
              <w:divsChild>
                <w:div w:id="991981461">
                  <w:marLeft w:val="0"/>
                  <w:marRight w:val="0"/>
                  <w:marTop w:val="0"/>
                  <w:marBottom w:val="0"/>
                  <w:divBdr>
                    <w:top w:val="none" w:sz="0" w:space="0" w:color="auto"/>
                    <w:left w:val="none" w:sz="0" w:space="0" w:color="auto"/>
                    <w:bottom w:val="none" w:sz="0" w:space="0" w:color="auto"/>
                    <w:right w:val="none" w:sz="0" w:space="0" w:color="auto"/>
                  </w:divBdr>
                </w:div>
                <w:div w:id="1044015540">
                  <w:marLeft w:val="0"/>
                  <w:marRight w:val="0"/>
                  <w:marTop w:val="0"/>
                  <w:marBottom w:val="0"/>
                  <w:divBdr>
                    <w:top w:val="none" w:sz="0" w:space="0" w:color="auto"/>
                    <w:left w:val="none" w:sz="0" w:space="0" w:color="auto"/>
                    <w:bottom w:val="none" w:sz="0" w:space="0" w:color="auto"/>
                    <w:right w:val="none" w:sz="0" w:space="0" w:color="auto"/>
                  </w:divBdr>
                </w:div>
                <w:div w:id="969748321">
                  <w:marLeft w:val="0"/>
                  <w:marRight w:val="0"/>
                  <w:marTop w:val="0"/>
                  <w:marBottom w:val="0"/>
                  <w:divBdr>
                    <w:top w:val="none" w:sz="0" w:space="0" w:color="auto"/>
                    <w:left w:val="none" w:sz="0" w:space="0" w:color="auto"/>
                    <w:bottom w:val="none" w:sz="0" w:space="0" w:color="auto"/>
                    <w:right w:val="none" w:sz="0" w:space="0" w:color="auto"/>
                  </w:divBdr>
                </w:div>
              </w:divsChild>
            </w:div>
            <w:div w:id="432558093">
              <w:marLeft w:val="0"/>
              <w:marRight w:val="0"/>
              <w:marTop w:val="0"/>
              <w:marBottom w:val="0"/>
              <w:divBdr>
                <w:top w:val="none" w:sz="0" w:space="0" w:color="auto"/>
                <w:left w:val="none" w:sz="0" w:space="0" w:color="auto"/>
                <w:bottom w:val="none" w:sz="0" w:space="0" w:color="auto"/>
                <w:right w:val="none" w:sz="0" w:space="0" w:color="auto"/>
              </w:divBdr>
              <w:divsChild>
                <w:div w:id="1378817371">
                  <w:marLeft w:val="0"/>
                  <w:marRight w:val="0"/>
                  <w:marTop w:val="0"/>
                  <w:marBottom w:val="0"/>
                  <w:divBdr>
                    <w:top w:val="none" w:sz="0" w:space="0" w:color="auto"/>
                    <w:left w:val="none" w:sz="0" w:space="0" w:color="auto"/>
                    <w:bottom w:val="none" w:sz="0" w:space="0" w:color="auto"/>
                    <w:right w:val="none" w:sz="0" w:space="0" w:color="auto"/>
                  </w:divBdr>
                  <w:divsChild>
                    <w:div w:id="2132624475">
                      <w:marLeft w:val="0"/>
                      <w:marRight w:val="0"/>
                      <w:marTop w:val="0"/>
                      <w:marBottom w:val="0"/>
                      <w:divBdr>
                        <w:top w:val="none" w:sz="0" w:space="0" w:color="auto"/>
                        <w:left w:val="none" w:sz="0" w:space="0" w:color="auto"/>
                        <w:bottom w:val="none" w:sz="0" w:space="0" w:color="auto"/>
                        <w:right w:val="none" w:sz="0" w:space="0" w:color="auto"/>
                      </w:divBdr>
                    </w:div>
                    <w:div w:id="180050185">
                      <w:marLeft w:val="0"/>
                      <w:marRight w:val="0"/>
                      <w:marTop w:val="0"/>
                      <w:marBottom w:val="0"/>
                      <w:divBdr>
                        <w:top w:val="none" w:sz="0" w:space="0" w:color="auto"/>
                        <w:left w:val="none" w:sz="0" w:space="0" w:color="auto"/>
                        <w:bottom w:val="none" w:sz="0" w:space="0" w:color="auto"/>
                        <w:right w:val="none" w:sz="0" w:space="0" w:color="auto"/>
                      </w:divBdr>
                      <w:divsChild>
                        <w:div w:id="79721216">
                          <w:marLeft w:val="0"/>
                          <w:marRight w:val="0"/>
                          <w:marTop w:val="0"/>
                          <w:marBottom w:val="0"/>
                          <w:divBdr>
                            <w:top w:val="none" w:sz="0" w:space="0" w:color="auto"/>
                            <w:left w:val="none" w:sz="0" w:space="0" w:color="auto"/>
                            <w:bottom w:val="none" w:sz="0" w:space="0" w:color="auto"/>
                            <w:right w:val="none" w:sz="0" w:space="0" w:color="auto"/>
                          </w:divBdr>
                        </w:div>
                        <w:div w:id="2113699816">
                          <w:marLeft w:val="0"/>
                          <w:marRight w:val="0"/>
                          <w:marTop w:val="0"/>
                          <w:marBottom w:val="0"/>
                          <w:divBdr>
                            <w:top w:val="none" w:sz="0" w:space="0" w:color="auto"/>
                            <w:left w:val="none" w:sz="0" w:space="0" w:color="auto"/>
                            <w:bottom w:val="none" w:sz="0" w:space="0" w:color="auto"/>
                            <w:right w:val="none" w:sz="0" w:space="0" w:color="auto"/>
                          </w:divBdr>
                          <w:divsChild>
                            <w:div w:id="15273111">
                              <w:marLeft w:val="0"/>
                              <w:marRight w:val="0"/>
                              <w:marTop w:val="0"/>
                              <w:marBottom w:val="0"/>
                              <w:divBdr>
                                <w:top w:val="none" w:sz="0" w:space="0" w:color="auto"/>
                                <w:left w:val="none" w:sz="0" w:space="0" w:color="auto"/>
                                <w:bottom w:val="none" w:sz="0" w:space="0" w:color="auto"/>
                                <w:right w:val="none" w:sz="0" w:space="0" w:color="auto"/>
                              </w:divBdr>
                            </w:div>
                            <w:div w:id="20152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06799">
                  <w:marLeft w:val="0"/>
                  <w:marRight w:val="0"/>
                  <w:marTop w:val="0"/>
                  <w:marBottom w:val="0"/>
                  <w:divBdr>
                    <w:top w:val="none" w:sz="0" w:space="0" w:color="auto"/>
                    <w:left w:val="none" w:sz="0" w:space="0" w:color="auto"/>
                    <w:bottom w:val="none" w:sz="0" w:space="0" w:color="auto"/>
                    <w:right w:val="none" w:sz="0" w:space="0" w:color="auto"/>
                  </w:divBdr>
                  <w:divsChild>
                    <w:div w:id="2102488843">
                      <w:marLeft w:val="0"/>
                      <w:marRight w:val="0"/>
                      <w:marTop w:val="0"/>
                      <w:marBottom w:val="0"/>
                      <w:divBdr>
                        <w:top w:val="none" w:sz="0" w:space="0" w:color="auto"/>
                        <w:left w:val="none" w:sz="0" w:space="0" w:color="auto"/>
                        <w:bottom w:val="none" w:sz="0" w:space="0" w:color="auto"/>
                        <w:right w:val="none" w:sz="0" w:space="0" w:color="auto"/>
                      </w:divBdr>
                      <w:divsChild>
                        <w:div w:id="1131944337">
                          <w:marLeft w:val="0"/>
                          <w:marRight w:val="0"/>
                          <w:marTop w:val="0"/>
                          <w:marBottom w:val="0"/>
                          <w:divBdr>
                            <w:top w:val="none" w:sz="0" w:space="0" w:color="auto"/>
                            <w:left w:val="none" w:sz="0" w:space="0" w:color="auto"/>
                            <w:bottom w:val="none" w:sz="0" w:space="0" w:color="auto"/>
                            <w:right w:val="none" w:sz="0" w:space="0" w:color="auto"/>
                          </w:divBdr>
                        </w:div>
                        <w:div w:id="188999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259838">
          <w:marLeft w:val="0"/>
          <w:marRight w:val="0"/>
          <w:marTop w:val="0"/>
          <w:marBottom w:val="0"/>
          <w:divBdr>
            <w:top w:val="none" w:sz="0" w:space="0" w:color="auto"/>
            <w:left w:val="none" w:sz="0" w:space="0" w:color="auto"/>
            <w:bottom w:val="none" w:sz="0" w:space="0" w:color="auto"/>
            <w:right w:val="none" w:sz="0" w:space="0" w:color="auto"/>
          </w:divBdr>
          <w:divsChild>
            <w:div w:id="1692685962">
              <w:marLeft w:val="0"/>
              <w:marRight w:val="0"/>
              <w:marTop w:val="0"/>
              <w:marBottom w:val="0"/>
              <w:divBdr>
                <w:top w:val="none" w:sz="0" w:space="0" w:color="auto"/>
                <w:left w:val="none" w:sz="0" w:space="0" w:color="auto"/>
                <w:bottom w:val="none" w:sz="0" w:space="0" w:color="auto"/>
                <w:right w:val="none" w:sz="0" w:space="0" w:color="auto"/>
              </w:divBdr>
              <w:divsChild>
                <w:div w:id="1512449060">
                  <w:marLeft w:val="0"/>
                  <w:marRight w:val="0"/>
                  <w:marTop w:val="0"/>
                  <w:marBottom w:val="0"/>
                  <w:divBdr>
                    <w:top w:val="none" w:sz="0" w:space="0" w:color="auto"/>
                    <w:left w:val="none" w:sz="0" w:space="0" w:color="auto"/>
                    <w:bottom w:val="none" w:sz="0" w:space="0" w:color="auto"/>
                    <w:right w:val="none" w:sz="0" w:space="0" w:color="auto"/>
                  </w:divBdr>
                </w:div>
                <w:div w:id="167063993">
                  <w:marLeft w:val="0"/>
                  <w:marRight w:val="0"/>
                  <w:marTop w:val="0"/>
                  <w:marBottom w:val="0"/>
                  <w:divBdr>
                    <w:top w:val="none" w:sz="0" w:space="0" w:color="auto"/>
                    <w:left w:val="none" w:sz="0" w:space="0" w:color="auto"/>
                    <w:bottom w:val="none" w:sz="0" w:space="0" w:color="auto"/>
                    <w:right w:val="none" w:sz="0" w:space="0" w:color="auto"/>
                  </w:divBdr>
                </w:div>
                <w:div w:id="416290433">
                  <w:marLeft w:val="0"/>
                  <w:marRight w:val="0"/>
                  <w:marTop w:val="0"/>
                  <w:marBottom w:val="0"/>
                  <w:divBdr>
                    <w:top w:val="none" w:sz="0" w:space="0" w:color="auto"/>
                    <w:left w:val="none" w:sz="0" w:space="0" w:color="auto"/>
                    <w:bottom w:val="none" w:sz="0" w:space="0" w:color="auto"/>
                    <w:right w:val="none" w:sz="0" w:space="0" w:color="auto"/>
                  </w:divBdr>
                </w:div>
              </w:divsChild>
            </w:div>
            <w:div w:id="1150562098">
              <w:marLeft w:val="0"/>
              <w:marRight w:val="0"/>
              <w:marTop w:val="0"/>
              <w:marBottom w:val="0"/>
              <w:divBdr>
                <w:top w:val="none" w:sz="0" w:space="0" w:color="auto"/>
                <w:left w:val="none" w:sz="0" w:space="0" w:color="auto"/>
                <w:bottom w:val="none" w:sz="0" w:space="0" w:color="auto"/>
                <w:right w:val="none" w:sz="0" w:space="0" w:color="auto"/>
              </w:divBdr>
              <w:divsChild>
                <w:div w:id="1917205860">
                  <w:marLeft w:val="0"/>
                  <w:marRight w:val="0"/>
                  <w:marTop w:val="0"/>
                  <w:marBottom w:val="0"/>
                  <w:divBdr>
                    <w:top w:val="none" w:sz="0" w:space="0" w:color="auto"/>
                    <w:left w:val="none" w:sz="0" w:space="0" w:color="auto"/>
                    <w:bottom w:val="none" w:sz="0" w:space="0" w:color="auto"/>
                    <w:right w:val="none" w:sz="0" w:space="0" w:color="auto"/>
                  </w:divBdr>
                  <w:divsChild>
                    <w:div w:id="318655578">
                      <w:marLeft w:val="0"/>
                      <w:marRight w:val="0"/>
                      <w:marTop w:val="0"/>
                      <w:marBottom w:val="0"/>
                      <w:divBdr>
                        <w:top w:val="none" w:sz="0" w:space="0" w:color="auto"/>
                        <w:left w:val="none" w:sz="0" w:space="0" w:color="auto"/>
                        <w:bottom w:val="none" w:sz="0" w:space="0" w:color="auto"/>
                        <w:right w:val="none" w:sz="0" w:space="0" w:color="auto"/>
                      </w:divBdr>
                    </w:div>
                    <w:div w:id="1032733737">
                      <w:marLeft w:val="0"/>
                      <w:marRight w:val="0"/>
                      <w:marTop w:val="0"/>
                      <w:marBottom w:val="0"/>
                      <w:divBdr>
                        <w:top w:val="none" w:sz="0" w:space="0" w:color="auto"/>
                        <w:left w:val="none" w:sz="0" w:space="0" w:color="auto"/>
                        <w:bottom w:val="none" w:sz="0" w:space="0" w:color="auto"/>
                        <w:right w:val="none" w:sz="0" w:space="0" w:color="auto"/>
                      </w:divBdr>
                      <w:divsChild>
                        <w:div w:id="879708971">
                          <w:marLeft w:val="0"/>
                          <w:marRight w:val="0"/>
                          <w:marTop w:val="0"/>
                          <w:marBottom w:val="0"/>
                          <w:divBdr>
                            <w:top w:val="none" w:sz="0" w:space="0" w:color="auto"/>
                            <w:left w:val="none" w:sz="0" w:space="0" w:color="auto"/>
                            <w:bottom w:val="none" w:sz="0" w:space="0" w:color="auto"/>
                            <w:right w:val="none" w:sz="0" w:space="0" w:color="auto"/>
                          </w:divBdr>
                        </w:div>
                        <w:div w:id="1383942848">
                          <w:marLeft w:val="0"/>
                          <w:marRight w:val="0"/>
                          <w:marTop w:val="0"/>
                          <w:marBottom w:val="0"/>
                          <w:divBdr>
                            <w:top w:val="none" w:sz="0" w:space="0" w:color="auto"/>
                            <w:left w:val="none" w:sz="0" w:space="0" w:color="auto"/>
                            <w:bottom w:val="none" w:sz="0" w:space="0" w:color="auto"/>
                            <w:right w:val="none" w:sz="0" w:space="0" w:color="auto"/>
                          </w:divBdr>
                          <w:divsChild>
                            <w:div w:id="1161627884">
                              <w:marLeft w:val="0"/>
                              <w:marRight w:val="0"/>
                              <w:marTop w:val="0"/>
                              <w:marBottom w:val="0"/>
                              <w:divBdr>
                                <w:top w:val="none" w:sz="0" w:space="0" w:color="auto"/>
                                <w:left w:val="none" w:sz="0" w:space="0" w:color="auto"/>
                                <w:bottom w:val="none" w:sz="0" w:space="0" w:color="auto"/>
                                <w:right w:val="none" w:sz="0" w:space="0" w:color="auto"/>
                              </w:divBdr>
                            </w:div>
                            <w:div w:id="123805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3795">
                  <w:marLeft w:val="0"/>
                  <w:marRight w:val="0"/>
                  <w:marTop w:val="0"/>
                  <w:marBottom w:val="0"/>
                  <w:divBdr>
                    <w:top w:val="none" w:sz="0" w:space="0" w:color="auto"/>
                    <w:left w:val="none" w:sz="0" w:space="0" w:color="auto"/>
                    <w:bottom w:val="none" w:sz="0" w:space="0" w:color="auto"/>
                    <w:right w:val="none" w:sz="0" w:space="0" w:color="auto"/>
                  </w:divBdr>
                  <w:divsChild>
                    <w:div w:id="271935228">
                      <w:marLeft w:val="0"/>
                      <w:marRight w:val="0"/>
                      <w:marTop w:val="0"/>
                      <w:marBottom w:val="0"/>
                      <w:divBdr>
                        <w:top w:val="none" w:sz="0" w:space="0" w:color="auto"/>
                        <w:left w:val="none" w:sz="0" w:space="0" w:color="auto"/>
                        <w:bottom w:val="none" w:sz="0" w:space="0" w:color="auto"/>
                        <w:right w:val="none" w:sz="0" w:space="0" w:color="auto"/>
                      </w:divBdr>
                      <w:divsChild>
                        <w:div w:id="1281763789">
                          <w:marLeft w:val="0"/>
                          <w:marRight w:val="0"/>
                          <w:marTop w:val="0"/>
                          <w:marBottom w:val="0"/>
                          <w:divBdr>
                            <w:top w:val="none" w:sz="0" w:space="0" w:color="auto"/>
                            <w:left w:val="none" w:sz="0" w:space="0" w:color="auto"/>
                            <w:bottom w:val="none" w:sz="0" w:space="0" w:color="auto"/>
                            <w:right w:val="none" w:sz="0" w:space="0" w:color="auto"/>
                          </w:divBdr>
                        </w:div>
                        <w:div w:id="101222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1977">
          <w:marLeft w:val="0"/>
          <w:marRight w:val="0"/>
          <w:marTop w:val="0"/>
          <w:marBottom w:val="0"/>
          <w:divBdr>
            <w:top w:val="none" w:sz="0" w:space="0" w:color="auto"/>
            <w:left w:val="none" w:sz="0" w:space="0" w:color="auto"/>
            <w:bottom w:val="none" w:sz="0" w:space="0" w:color="auto"/>
            <w:right w:val="none" w:sz="0" w:space="0" w:color="auto"/>
          </w:divBdr>
          <w:divsChild>
            <w:div w:id="1551578238">
              <w:marLeft w:val="0"/>
              <w:marRight w:val="0"/>
              <w:marTop w:val="0"/>
              <w:marBottom w:val="0"/>
              <w:divBdr>
                <w:top w:val="none" w:sz="0" w:space="0" w:color="auto"/>
                <w:left w:val="none" w:sz="0" w:space="0" w:color="auto"/>
                <w:bottom w:val="none" w:sz="0" w:space="0" w:color="auto"/>
                <w:right w:val="none" w:sz="0" w:space="0" w:color="auto"/>
              </w:divBdr>
              <w:divsChild>
                <w:div w:id="959578451">
                  <w:marLeft w:val="0"/>
                  <w:marRight w:val="0"/>
                  <w:marTop w:val="0"/>
                  <w:marBottom w:val="0"/>
                  <w:divBdr>
                    <w:top w:val="none" w:sz="0" w:space="0" w:color="auto"/>
                    <w:left w:val="none" w:sz="0" w:space="0" w:color="auto"/>
                    <w:bottom w:val="none" w:sz="0" w:space="0" w:color="auto"/>
                    <w:right w:val="none" w:sz="0" w:space="0" w:color="auto"/>
                  </w:divBdr>
                </w:div>
                <w:div w:id="1204253389">
                  <w:marLeft w:val="0"/>
                  <w:marRight w:val="0"/>
                  <w:marTop w:val="0"/>
                  <w:marBottom w:val="0"/>
                  <w:divBdr>
                    <w:top w:val="none" w:sz="0" w:space="0" w:color="auto"/>
                    <w:left w:val="none" w:sz="0" w:space="0" w:color="auto"/>
                    <w:bottom w:val="none" w:sz="0" w:space="0" w:color="auto"/>
                    <w:right w:val="none" w:sz="0" w:space="0" w:color="auto"/>
                  </w:divBdr>
                </w:div>
                <w:div w:id="1012805537">
                  <w:marLeft w:val="0"/>
                  <w:marRight w:val="0"/>
                  <w:marTop w:val="0"/>
                  <w:marBottom w:val="0"/>
                  <w:divBdr>
                    <w:top w:val="none" w:sz="0" w:space="0" w:color="auto"/>
                    <w:left w:val="none" w:sz="0" w:space="0" w:color="auto"/>
                    <w:bottom w:val="none" w:sz="0" w:space="0" w:color="auto"/>
                    <w:right w:val="none" w:sz="0" w:space="0" w:color="auto"/>
                  </w:divBdr>
                </w:div>
              </w:divsChild>
            </w:div>
            <w:div w:id="378436252">
              <w:marLeft w:val="0"/>
              <w:marRight w:val="0"/>
              <w:marTop w:val="0"/>
              <w:marBottom w:val="0"/>
              <w:divBdr>
                <w:top w:val="none" w:sz="0" w:space="0" w:color="auto"/>
                <w:left w:val="none" w:sz="0" w:space="0" w:color="auto"/>
                <w:bottom w:val="none" w:sz="0" w:space="0" w:color="auto"/>
                <w:right w:val="none" w:sz="0" w:space="0" w:color="auto"/>
              </w:divBdr>
              <w:divsChild>
                <w:div w:id="1566984502">
                  <w:marLeft w:val="0"/>
                  <w:marRight w:val="0"/>
                  <w:marTop w:val="0"/>
                  <w:marBottom w:val="0"/>
                  <w:divBdr>
                    <w:top w:val="none" w:sz="0" w:space="0" w:color="auto"/>
                    <w:left w:val="none" w:sz="0" w:space="0" w:color="auto"/>
                    <w:bottom w:val="none" w:sz="0" w:space="0" w:color="auto"/>
                    <w:right w:val="none" w:sz="0" w:space="0" w:color="auto"/>
                  </w:divBdr>
                  <w:divsChild>
                    <w:div w:id="1358627122">
                      <w:marLeft w:val="0"/>
                      <w:marRight w:val="0"/>
                      <w:marTop w:val="0"/>
                      <w:marBottom w:val="0"/>
                      <w:divBdr>
                        <w:top w:val="none" w:sz="0" w:space="0" w:color="auto"/>
                        <w:left w:val="none" w:sz="0" w:space="0" w:color="auto"/>
                        <w:bottom w:val="none" w:sz="0" w:space="0" w:color="auto"/>
                        <w:right w:val="none" w:sz="0" w:space="0" w:color="auto"/>
                      </w:divBdr>
                    </w:div>
                    <w:div w:id="1266308922">
                      <w:marLeft w:val="0"/>
                      <w:marRight w:val="0"/>
                      <w:marTop w:val="0"/>
                      <w:marBottom w:val="0"/>
                      <w:divBdr>
                        <w:top w:val="none" w:sz="0" w:space="0" w:color="auto"/>
                        <w:left w:val="none" w:sz="0" w:space="0" w:color="auto"/>
                        <w:bottom w:val="none" w:sz="0" w:space="0" w:color="auto"/>
                        <w:right w:val="none" w:sz="0" w:space="0" w:color="auto"/>
                      </w:divBdr>
                      <w:divsChild>
                        <w:div w:id="1540626621">
                          <w:marLeft w:val="0"/>
                          <w:marRight w:val="0"/>
                          <w:marTop w:val="0"/>
                          <w:marBottom w:val="0"/>
                          <w:divBdr>
                            <w:top w:val="none" w:sz="0" w:space="0" w:color="auto"/>
                            <w:left w:val="none" w:sz="0" w:space="0" w:color="auto"/>
                            <w:bottom w:val="none" w:sz="0" w:space="0" w:color="auto"/>
                            <w:right w:val="none" w:sz="0" w:space="0" w:color="auto"/>
                          </w:divBdr>
                        </w:div>
                        <w:div w:id="2107261785">
                          <w:marLeft w:val="0"/>
                          <w:marRight w:val="0"/>
                          <w:marTop w:val="0"/>
                          <w:marBottom w:val="0"/>
                          <w:divBdr>
                            <w:top w:val="none" w:sz="0" w:space="0" w:color="auto"/>
                            <w:left w:val="none" w:sz="0" w:space="0" w:color="auto"/>
                            <w:bottom w:val="none" w:sz="0" w:space="0" w:color="auto"/>
                            <w:right w:val="none" w:sz="0" w:space="0" w:color="auto"/>
                          </w:divBdr>
                          <w:divsChild>
                            <w:div w:id="125201396">
                              <w:marLeft w:val="0"/>
                              <w:marRight w:val="0"/>
                              <w:marTop w:val="0"/>
                              <w:marBottom w:val="0"/>
                              <w:divBdr>
                                <w:top w:val="none" w:sz="0" w:space="0" w:color="auto"/>
                                <w:left w:val="none" w:sz="0" w:space="0" w:color="auto"/>
                                <w:bottom w:val="none" w:sz="0" w:space="0" w:color="auto"/>
                                <w:right w:val="none" w:sz="0" w:space="0" w:color="auto"/>
                              </w:divBdr>
                            </w:div>
                            <w:div w:id="6196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589403">
                  <w:marLeft w:val="0"/>
                  <w:marRight w:val="0"/>
                  <w:marTop w:val="0"/>
                  <w:marBottom w:val="0"/>
                  <w:divBdr>
                    <w:top w:val="none" w:sz="0" w:space="0" w:color="auto"/>
                    <w:left w:val="none" w:sz="0" w:space="0" w:color="auto"/>
                    <w:bottom w:val="none" w:sz="0" w:space="0" w:color="auto"/>
                    <w:right w:val="none" w:sz="0" w:space="0" w:color="auto"/>
                  </w:divBdr>
                  <w:divsChild>
                    <w:div w:id="2134249156">
                      <w:marLeft w:val="0"/>
                      <w:marRight w:val="0"/>
                      <w:marTop w:val="0"/>
                      <w:marBottom w:val="0"/>
                      <w:divBdr>
                        <w:top w:val="none" w:sz="0" w:space="0" w:color="auto"/>
                        <w:left w:val="none" w:sz="0" w:space="0" w:color="auto"/>
                        <w:bottom w:val="none" w:sz="0" w:space="0" w:color="auto"/>
                        <w:right w:val="none" w:sz="0" w:space="0" w:color="auto"/>
                      </w:divBdr>
                      <w:divsChild>
                        <w:div w:id="677001298">
                          <w:marLeft w:val="0"/>
                          <w:marRight w:val="0"/>
                          <w:marTop w:val="0"/>
                          <w:marBottom w:val="0"/>
                          <w:divBdr>
                            <w:top w:val="none" w:sz="0" w:space="0" w:color="auto"/>
                            <w:left w:val="none" w:sz="0" w:space="0" w:color="auto"/>
                            <w:bottom w:val="none" w:sz="0" w:space="0" w:color="auto"/>
                            <w:right w:val="none" w:sz="0" w:space="0" w:color="auto"/>
                          </w:divBdr>
                        </w:div>
                        <w:div w:id="110750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391277">
          <w:marLeft w:val="0"/>
          <w:marRight w:val="0"/>
          <w:marTop w:val="0"/>
          <w:marBottom w:val="0"/>
          <w:divBdr>
            <w:top w:val="none" w:sz="0" w:space="0" w:color="auto"/>
            <w:left w:val="none" w:sz="0" w:space="0" w:color="auto"/>
            <w:bottom w:val="none" w:sz="0" w:space="0" w:color="auto"/>
            <w:right w:val="none" w:sz="0" w:space="0" w:color="auto"/>
          </w:divBdr>
          <w:divsChild>
            <w:div w:id="794639419">
              <w:marLeft w:val="0"/>
              <w:marRight w:val="0"/>
              <w:marTop w:val="0"/>
              <w:marBottom w:val="0"/>
              <w:divBdr>
                <w:top w:val="none" w:sz="0" w:space="0" w:color="auto"/>
                <w:left w:val="none" w:sz="0" w:space="0" w:color="auto"/>
                <w:bottom w:val="none" w:sz="0" w:space="0" w:color="auto"/>
                <w:right w:val="none" w:sz="0" w:space="0" w:color="auto"/>
              </w:divBdr>
              <w:divsChild>
                <w:div w:id="307978125">
                  <w:marLeft w:val="0"/>
                  <w:marRight w:val="0"/>
                  <w:marTop w:val="0"/>
                  <w:marBottom w:val="0"/>
                  <w:divBdr>
                    <w:top w:val="none" w:sz="0" w:space="0" w:color="auto"/>
                    <w:left w:val="none" w:sz="0" w:space="0" w:color="auto"/>
                    <w:bottom w:val="none" w:sz="0" w:space="0" w:color="auto"/>
                    <w:right w:val="none" w:sz="0" w:space="0" w:color="auto"/>
                  </w:divBdr>
                </w:div>
                <w:div w:id="1341813119">
                  <w:marLeft w:val="0"/>
                  <w:marRight w:val="0"/>
                  <w:marTop w:val="0"/>
                  <w:marBottom w:val="0"/>
                  <w:divBdr>
                    <w:top w:val="none" w:sz="0" w:space="0" w:color="auto"/>
                    <w:left w:val="none" w:sz="0" w:space="0" w:color="auto"/>
                    <w:bottom w:val="none" w:sz="0" w:space="0" w:color="auto"/>
                    <w:right w:val="none" w:sz="0" w:space="0" w:color="auto"/>
                  </w:divBdr>
                </w:div>
                <w:div w:id="1370955292">
                  <w:marLeft w:val="0"/>
                  <w:marRight w:val="0"/>
                  <w:marTop w:val="0"/>
                  <w:marBottom w:val="0"/>
                  <w:divBdr>
                    <w:top w:val="none" w:sz="0" w:space="0" w:color="auto"/>
                    <w:left w:val="none" w:sz="0" w:space="0" w:color="auto"/>
                    <w:bottom w:val="none" w:sz="0" w:space="0" w:color="auto"/>
                    <w:right w:val="none" w:sz="0" w:space="0" w:color="auto"/>
                  </w:divBdr>
                </w:div>
              </w:divsChild>
            </w:div>
            <w:div w:id="857276728">
              <w:marLeft w:val="0"/>
              <w:marRight w:val="0"/>
              <w:marTop w:val="0"/>
              <w:marBottom w:val="0"/>
              <w:divBdr>
                <w:top w:val="none" w:sz="0" w:space="0" w:color="auto"/>
                <w:left w:val="none" w:sz="0" w:space="0" w:color="auto"/>
                <w:bottom w:val="none" w:sz="0" w:space="0" w:color="auto"/>
                <w:right w:val="none" w:sz="0" w:space="0" w:color="auto"/>
              </w:divBdr>
              <w:divsChild>
                <w:div w:id="1087772546">
                  <w:marLeft w:val="0"/>
                  <w:marRight w:val="0"/>
                  <w:marTop w:val="0"/>
                  <w:marBottom w:val="0"/>
                  <w:divBdr>
                    <w:top w:val="none" w:sz="0" w:space="0" w:color="auto"/>
                    <w:left w:val="none" w:sz="0" w:space="0" w:color="auto"/>
                    <w:bottom w:val="none" w:sz="0" w:space="0" w:color="auto"/>
                    <w:right w:val="none" w:sz="0" w:space="0" w:color="auto"/>
                  </w:divBdr>
                  <w:divsChild>
                    <w:div w:id="825509317">
                      <w:marLeft w:val="0"/>
                      <w:marRight w:val="0"/>
                      <w:marTop w:val="0"/>
                      <w:marBottom w:val="0"/>
                      <w:divBdr>
                        <w:top w:val="none" w:sz="0" w:space="0" w:color="auto"/>
                        <w:left w:val="none" w:sz="0" w:space="0" w:color="auto"/>
                        <w:bottom w:val="none" w:sz="0" w:space="0" w:color="auto"/>
                        <w:right w:val="none" w:sz="0" w:space="0" w:color="auto"/>
                      </w:divBdr>
                    </w:div>
                    <w:div w:id="612591411">
                      <w:marLeft w:val="0"/>
                      <w:marRight w:val="0"/>
                      <w:marTop w:val="0"/>
                      <w:marBottom w:val="0"/>
                      <w:divBdr>
                        <w:top w:val="none" w:sz="0" w:space="0" w:color="auto"/>
                        <w:left w:val="none" w:sz="0" w:space="0" w:color="auto"/>
                        <w:bottom w:val="none" w:sz="0" w:space="0" w:color="auto"/>
                        <w:right w:val="none" w:sz="0" w:space="0" w:color="auto"/>
                      </w:divBdr>
                      <w:divsChild>
                        <w:div w:id="848375948">
                          <w:marLeft w:val="0"/>
                          <w:marRight w:val="0"/>
                          <w:marTop w:val="0"/>
                          <w:marBottom w:val="0"/>
                          <w:divBdr>
                            <w:top w:val="none" w:sz="0" w:space="0" w:color="auto"/>
                            <w:left w:val="none" w:sz="0" w:space="0" w:color="auto"/>
                            <w:bottom w:val="none" w:sz="0" w:space="0" w:color="auto"/>
                            <w:right w:val="none" w:sz="0" w:space="0" w:color="auto"/>
                          </w:divBdr>
                        </w:div>
                        <w:div w:id="1060589438">
                          <w:marLeft w:val="0"/>
                          <w:marRight w:val="0"/>
                          <w:marTop w:val="0"/>
                          <w:marBottom w:val="0"/>
                          <w:divBdr>
                            <w:top w:val="none" w:sz="0" w:space="0" w:color="auto"/>
                            <w:left w:val="none" w:sz="0" w:space="0" w:color="auto"/>
                            <w:bottom w:val="none" w:sz="0" w:space="0" w:color="auto"/>
                            <w:right w:val="none" w:sz="0" w:space="0" w:color="auto"/>
                          </w:divBdr>
                          <w:divsChild>
                            <w:div w:id="2004968775">
                              <w:marLeft w:val="0"/>
                              <w:marRight w:val="0"/>
                              <w:marTop w:val="0"/>
                              <w:marBottom w:val="0"/>
                              <w:divBdr>
                                <w:top w:val="none" w:sz="0" w:space="0" w:color="auto"/>
                                <w:left w:val="none" w:sz="0" w:space="0" w:color="auto"/>
                                <w:bottom w:val="none" w:sz="0" w:space="0" w:color="auto"/>
                                <w:right w:val="none" w:sz="0" w:space="0" w:color="auto"/>
                              </w:divBdr>
                            </w:div>
                            <w:div w:id="17687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655">
                  <w:marLeft w:val="0"/>
                  <w:marRight w:val="0"/>
                  <w:marTop w:val="0"/>
                  <w:marBottom w:val="0"/>
                  <w:divBdr>
                    <w:top w:val="none" w:sz="0" w:space="0" w:color="auto"/>
                    <w:left w:val="none" w:sz="0" w:space="0" w:color="auto"/>
                    <w:bottom w:val="none" w:sz="0" w:space="0" w:color="auto"/>
                    <w:right w:val="none" w:sz="0" w:space="0" w:color="auto"/>
                  </w:divBdr>
                  <w:divsChild>
                    <w:div w:id="1727870797">
                      <w:marLeft w:val="0"/>
                      <w:marRight w:val="0"/>
                      <w:marTop w:val="0"/>
                      <w:marBottom w:val="0"/>
                      <w:divBdr>
                        <w:top w:val="none" w:sz="0" w:space="0" w:color="auto"/>
                        <w:left w:val="none" w:sz="0" w:space="0" w:color="auto"/>
                        <w:bottom w:val="none" w:sz="0" w:space="0" w:color="auto"/>
                        <w:right w:val="none" w:sz="0" w:space="0" w:color="auto"/>
                      </w:divBdr>
                      <w:divsChild>
                        <w:div w:id="1398358436">
                          <w:marLeft w:val="0"/>
                          <w:marRight w:val="0"/>
                          <w:marTop w:val="0"/>
                          <w:marBottom w:val="0"/>
                          <w:divBdr>
                            <w:top w:val="none" w:sz="0" w:space="0" w:color="auto"/>
                            <w:left w:val="none" w:sz="0" w:space="0" w:color="auto"/>
                            <w:bottom w:val="none" w:sz="0" w:space="0" w:color="auto"/>
                            <w:right w:val="none" w:sz="0" w:space="0" w:color="auto"/>
                          </w:divBdr>
                        </w:div>
                        <w:div w:id="148295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144849">
          <w:marLeft w:val="0"/>
          <w:marRight w:val="0"/>
          <w:marTop w:val="0"/>
          <w:marBottom w:val="0"/>
          <w:divBdr>
            <w:top w:val="none" w:sz="0" w:space="0" w:color="auto"/>
            <w:left w:val="none" w:sz="0" w:space="0" w:color="auto"/>
            <w:bottom w:val="none" w:sz="0" w:space="0" w:color="auto"/>
            <w:right w:val="none" w:sz="0" w:space="0" w:color="auto"/>
          </w:divBdr>
          <w:divsChild>
            <w:div w:id="2121141393">
              <w:marLeft w:val="0"/>
              <w:marRight w:val="0"/>
              <w:marTop w:val="0"/>
              <w:marBottom w:val="0"/>
              <w:divBdr>
                <w:top w:val="none" w:sz="0" w:space="0" w:color="auto"/>
                <w:left w:val="none" w:sz="0" w:space="0" w:color="auto"/>
                <w:bottom w:val="none" w:sz="0" w:space="0" w:color="auto"/>
                <w:right w:val="none" w:sz="0" w:space="0" w:color="auto"/>
              </w:divBdr>
              <w:divsChild>
                <w:div w:id="1668092384">
                  <w:marLeft w:val="0"/>
                  <w:marRight w:val="0"/>
                  <w:marTop w:val="0"/>
                  <w:marBottom w:val="0"/>
                  <w:divBdr>
                    <w:top w:val="none" w:sz="0" w:space="0" w:color="auto"/>
                    <w:left w:val="none" w:sz="0" w:space="0" w:color="auto"/>
                    <w:bottom w:val="none" w:sz="0" w:space="0" w:color="auto"/>
                    <w:right w:val="none" w:sz="0" w:space="0" w:color="auto"/>
                  </w:divBdr>
                </w:div>
                <w:div w:id="1068653334">
                  <w:marLeft w:val="0"/>
                  <w:marRight w:val="0"/>
                  <w:marTop w:val="0"/>
                  <w:marBottom w:val="0"/>
                  <w:divBdr>
                    <w:top w:val="none" w:sz="0" w:space="0" w:color="auto"/>
                    <w:left w:val="none" w:sz="0" w:space="0" w:color="auto"/>
                    <w:bottom w:val="none" w:sz="0" w:space="0" w:color="auto"/>
                    <w:right w:val="none" w:sz="0" w:space="0" w:color="auto"/>
                  </w:divBdr>
                </w:div>
                <w:div w:id="278727601">
                  <w:marLeft w:val="0"/>
                  <w:marRight w:val="0"/>
                  <w:marTop w:val="0"/>
                  <w:marBottom w:val="0"/>
                  <w:divBdr>
                    <w:top w:val="none" w:sz="0" w:space="0" w:color="auto"/>
                    <w:left w:val="none" w:sz="0" w:space="0" w:color="auto"/>
                    <w:bottom w:val="none" w:sz="0" w:space="0" w:color="auto"/>
                    <w:right w:val="none" w:sz="0" w:space="0" w:color="auto"/>
                  </w:divBdr>
                </w:div>
              </w:divsChild>
            </w:div>
            <w:div w:id="361131911">
              <w:marLeft w:val="0"/>
              <w:marRight w:val="0"/>
              <w:marTop w:val="0"/>
              <w:marBottom w:val="0"/>
              <w:divBdr>
                <w:top w:val="none" w:sz="0" w:space="0" w:color="auto"/>
                <w:left w:val="none" w:sz="0" w:space="0" w:color="auto"/>
                <w:bottom w:val="none" w:sz="0" w:space="0" w:color="auto"/>
                <w:right w:val="none" w:sz="0" w:space="0" w:color="auto"/>
              </w:divBdr>
              <w:divsChild>
                <w:div w:id="1595434780">
                  <w:marLeft w:val="0"/>
                  <w:marRight w:val="0"/>
                  <w:marTop w:val="0"/>
                  <w:marBottom w:val="0"/>
                  <w:divBdr>
                    <w:top w:val="none" w:sz="0" w:space="0" w:color="auto"/>
                    <w:left w:val="none" w:sz="0" w:space="0" w:color="auto"/>
                    <w:bottom w:val="none" w:sz="0" w:space="0" w:color="auto"/>
                    <w:right w:val="none" w:sz="0" w:space="0" w:color="auto"/>
                  </w:divBdr>
                  <w:divsChild>
                    <w:div w:id="603654822">
                      <w:marLeft w:val="0"/>
                      <w:marRight w:val="0"/>
                      <w:marTop w:val="0"/>
                      <w:marBottom w:val="0"/>
                      <w:divBdr>
                        <w:top w:val="none" w:sz="0" w:space="0" w:color="auto"/>
                        <w:left w:val="none" w:sz="0" w:space="0" w:color="auto"/>
                        <w:bottom w:val="none" w:sz="0" w:space="0" w:color="auto"/>
                        <w:right w:val="none" w:sz="0" w:space="0" w:color="auto"/>
                      </w:divBdr>
                    </w:div>
                    <w:div w:id="50540520">
                      <w:marLeft w:val="0"/>
                      <w:marRight w:val="0"/>
                      <w:marTop w:val="0"/>
                      <w:marBottom w:val="0"/>
                      <w:divBdr>
                        <w:top w:val="none" w:sz="0" w:space="0" w:color="auto"/>
                        <w:left w:val="none" w:sz="0" w:space="0" w:color="auto"/>
                        <w:bottom w:val="none" w:sz="0" w:space="0" w:color="auto"/>
                        <w:right w:val="none" w:sz="0" w:space="0" w:color="auto"/>
                      </w:divBdr>
                      <w:divsChild>
                        <w:div w:id="110902268">
                          <w:marLeft w:val="0"/>
                          <w:marRight w:val="0"/>
                          <w:marTop w:val="0"/>
                          <w:marBottom w:val="0"/>
                          <w:divBdr>
                            <w:top w:val="none" w:sz="0" w:space="0" w:color="auto"/>
                            <w:left w:val="none" w:sz="0" w:space="0" w:color="auto"/>
                            <w:bottom w:val="none" w:sz="0" w:space="0" w:color="auto"/>
                            <w:right w:val="none" w:sz="0" w:space="0" w:color="auto"/>
                          </w:divBdr>
                        </w:div>
                        <w:div w:id="363290544">
                          <w:marLeft w:val="0"/>
                          <w:marRight w:val="0"/>
                          <w:marTop w:val="0"/>
                          <w:marBottom w:val="0"/>
                          <w:divBdr>
                            <w:top w:val="none" w:sz="0" w:space="0" w:color="auto"/>
                            <w:left w:val="none" w:sz="0" w:space="0" w:color="auto"/>
                            <w:bottom w:val="none" w:sz="0" w:space="0" w:color="auto"/>
                            <w:right w:val="none" w:sz="0" w:space="0" w:color="auto"/>
                          </w:divBdr>
                          <w:divsChild>
                            <w:div w:id="1470434575">
                              <w:marLeft w:val="0"/>
                              <w:marRight w:val="0"/>
                              <w:marTop w:val="0"/>
                              <w:marBottom w:val="0"/>
                              <w:divBdr>
                                <w:top w:val="none" w:sz="0" w:space="0" w:color="auto"/>
                                <w:left w:val="none" w:sz="0" w:space="0" w:color="auto"/>
                                <w:bottom w:val="none" w:sz="0" w:space="0" w:color="auto"/>
                                <w:right w:val="none" w:sz="0" w:space="0" w:color="auto"/>
                              </w:divBdr>
                            </w:div>
                            <w:div w:id="1953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523298">
                  <w:marLeft w:val="0"/>
                  <w:marRight w:val="0"/>
                  <w:marTop w:val="0"/>
                  <w:marBottom w:val="0"/>
                  <w:divBdr>
                    <w:top w:val="none" w:sz="0" w:space="0" w:color="auto"/>
                    <w:left w:val="none" w:sz="0" w:space="0" w:color="auto"/>
                    <w:bottom w:val="none" w:sz="0" w:space="0" w:color="auto"/>
                    <w:right w:val="none" w:sz="0" w:space="0" w:color="auto"/>
                  </w:divBdr>
                  <w:divsChild>
                    <w:div w:id="1468624262">
                      <w:marLeft w:val="0"/>
                      <w:marRight w:val="0"/>
                      <w:marTop w:val="0"/>
                      <w:marBottom w:val="0"/>
                      <w:divBdr>
                        <w:top w:val="none" w:sz="0" w:space="0" w:color="auto"/>
                        <w:left w:val="none" w:sz="0" w:space="0" w:color="auto"/>
                        <w:bottom w:val="none" w:sz="0" w:space="0" w:color="auto"/>
                        <w:right w:val="none" w:sz="0" w:space="0" w:color="auto"/>
                      </w:divBdr>
                      <w:divsChild>
                        <w:div w:id="1461145599">
                          <w:marLeft w:val="0"/>
                          <w:marRight w:val="0"/>
                          <w:marTop w:val="0"/>
                          <w:marBottom w:val="0"/>
                          <w:divBdr>
                            <w:top w:val="none" w:sz="0" w:space="0" w:color="auto"/>
                            <w:left w:val="none" w:sz="0" w:space="0" w:color="auto"/>
                            <w:bottom w:val="none" w:sz="0" w:space="0" w:color="auto"/>
                            <w:right w:val="none" w:sz="0" w:space="0" w:color="auto"/>
                          </w:divBdr>
                        </w:div>
                        <w:div w:id="19955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927372">
          <w:marLeft w:val="0"/>
          <w:marRight w:val="0"/>
          <w:marTop w:val="0"/>
          <w:marBottom w:val="0"/>
          <w:divBdr>
            <w:top w:val="none" w:sz="0" w:space="0" w:color="auto"/>
            <w:left w:val="none" w:sz="0" w:space="0" w:color="auto"/>
            <w:bottom w:val="none" w:sz="0" w:space="0" w:color="auto"/>
            <w:right w:val="none" w:sz="0" w:space="0" w:color="auto"/>
          </w:divBdr>
          <w:divsChild>
            <w:div w:id="304353909">
              <w:marLeft w:val="0"/>
              <w:marRight w:val="0"/>
              <w:marTop w:val="0"/>
              <w:marBottom w:val="0"/>
              <w:divBdr>
                <w:top w:val="none" w:sz="0" w:space="0" w:color="auto"/>
                <w:left w:val="none" w:sz="0" w:space="0" w:color="auto"/>
                <w:bottom w:val="none" w:sz="0" w:space="0" w:color="auto"/>
                <w:right w:val="none" w:sz="0" w:space="0" w:color="auto"/>
              </w:divBdr>
              <w:divsChild>
                <w:div w:id="101848487">
                  <w:marLeft w:val="0"/>
                  <w:marRight w:val="0"/>
                  <w:marTop w:val="0"/>
                  <w:marBottom w:val="0"/>
                  <w:divBdr>
                    <w:top w:val="none" w:sz="0" w:space="0" w:color="auto"/>
                    <w:left w:val="none" w:sz="0" w:space="0" w:color="auto"/>
                    <w:bottom w:val="none" w:sz="0" w:space="0" w:color="auto"/>
                    <w:right w:val="none" w:sz="0" w:space="0" w:color="auto"/>
                  </w:divBdr>
                </w:div>
                <w:div w:id="1011025657">
                  <w:marLeft w:val="0"/>
                  <w:marRight w:val="0"/>
                  <w:marTop w:val="0"/>
                  <w:marBottom w:val="0"/>
                  <w:divBdr>
                    <w:top w:val="none" w:sz="0" w:space="0" w:color="auto"/>
                    <w:left w:val="none" w:sz="0" w:space="0" w:color="auto"/>
                    <w:bottom w:val="none" w:sz="0" w:space="0" w:color="auto"/>
                    <w:right w:val="none" w:sz="0" w:space="0" w:color="auto"/>
                  </w:divBdr>
                </w:div>
                <w:div w:id="323095847">
                  <w:marLeft w:val="0"/>
                  <w:marRight w:val="0"/>
                  <w:marTop w:val="0"/>
                  <w:marBottom w:val="0"/>
                  <w:divBdr>
                    <w:top w:val="none" w:sz="0" w:space="0" w:color="auto"/>
                    <w:left w:val="none" w:sz="0" w:space="0" w:color="auto"/>
                    <w:bottom w:val="none" w:sz="0" w:space="0" w:color="auto"/>
                    <w:right w:val="none" w:sz="0" w:space="0" w:color="auto"/>
                  </w:divBdr>
                </w:div>
              </w:divsChild>
            </w:div>
            <w:div w:id="1825124991">
              <w:marLeft w:val="0"/>
              <w:marRight w:val="0"/>
              <w:marTop w:val="0"/>
              <w:marBottom w:val="0"/>
              <w:divBdr>
                <w:top w:val="none" w:sz="0" w:space="0" w:color="auto"/>
                <w:left w:val="none" w:sz="0" w:space="0" w:color="auto"/>
                <w:bottom w:val="none" w:sz="0" w:space="0" w:color="auto"/>
                <w:right w:val="none" w:sz="0" w:space="0" w:color="auto"/>
              </w:divBdr>
              <w:divsChild>
                <w:div w:id="730738272">
                  <w:marLeft w:val="0"/>
                  <w:marRight w:val="0"/>
                  <w:marTop w:val="0"/>
                  <w:marBottom w:val="0"/>
                  <w:divBdr>
                    <w:top w:val="none" w:sz="0" w:space="0" w:color="auto"/>
                    <w:left w:val="none" w:sz="0" w:space="0" w:color="auto"/>
                    <w:bottom w:val="none" w:sz="0" w:space="0" w:color="auto"/>
                    <w:right w:val="none" w:sz="0" w:space="0" w:color="auto"/>
                  </w:divBdr>
                  <w:divsChild>
                    <w:div w:id="511922521">
                      <w:marLeft w:val="0"/>
                      <w:marRight w:val="0"/>
                      <w:marTop w:val="0"/>
                      <w:marBottom w:val="0"/>
                      <w:divBdr>
                        <w:top w:val="none" w:sz="0" w:space="0" w:color="auto"/>
                        <w:left w:val="none" w:sz="0" w:space="0" w:color="auto"/>
                        <w:bottom w:val="none" w:sz="0" w:space="0" w:color="auto"/>
                        <w:right w:val="none" w:sz="0" w:space="0" w:color="auto"/>
                      </w:divBdr>
                    </w:div>
                    <w:div w:id="882908230">
                      <w:marLeft w:val="0"/>
                      <w:marRight w:val="0"/>
                      <w:marTop w:val="0"/>
                      <w:marBottom w:val="0"/>
                      <w:divBdr>
                        <w:top w:val="none" w:sz="0" w:space="0" w:color="auto"/>
                        <w:left w:val="none" w:sz="0" w:space="0" w:color="auto"/>
                        <w:bottom w:val="none" w:sz="0" w:space="0" w:color="auto"/>
                        <w:right w:val="none" w:sz="0" w:space="0" w:color="auto"/>
                      </w:divBdr>
                      <w:divsChild>
                        <w:div w:id="1386830724">
                          <w:marLeft w:val="0"/>
                          <w:marRight w:val="0"/>
                          <w:marTop w:val="0"/>
                          <w:marBottom w:val="0"/>
                          <w:divBdr>
                            <w:top w:val="none" w:sz="0" w:space="0" w:color="auto"/>
                            <w:left w:val="none" w:sz="0" w:space="0" w:color="auto"/>
                            <w:bottom w:val="none" w:sz="0" w:space="0" w:color="auto"/>
                            <w:right w:val="none" w:sz="0" w:space="0" w:color="auto"/>
                          </w:divBdr>
                        </w:div>
                        <w:div w:id="927495895">
                          <w:marLeft w:val="0"/>
                          <w:marRight w:val="0"/>
                          <w:marTop w:val="0"/>
                          <w:marBottom w:val="0"/>
                          <w:divBdr>
                            <w:top w:val="none" w:sz="0" w:space="0" w:color="auto"/>
                            <w:left w:val="none" w:sz="0" w:space="0" w:color="auto"/>
                            <w:bottom w:val="none" w:sz="0" w:space="0" w:color="auto"/>
                            <w:right w:val="none" w:sz="0" w:space="0" w:color="auto"/>
                          </w:divBdr>
                          <w:divsChild>
                            <w:div w:id="1830244486">
                              <w:marLeft w:val="0"/>
                              <w:marRight w:val="0"/>
                              <w:marTop w:val="0"/>
                              <w:marBottom w:val="0"/>
                              <w:divBdr>
                                <w:top w:val="none" w:sz="0" w:space="0" w:color="auto"/>
                                <w:left w:val="none" w:sz="0" w:space="0" w:color="auto"/>
                                <w:bottom w:val="none" w:sz="0" w:space="0" w:color="auto"/>
                                <w:right w:val="none" w:sz="0" w:space="0" w:color="auto"/>
                              </w:divBdr>
                            </w:div>
                            <w:div w:id="100166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146831">
                  <w:marLeft w:val="0"/>
                  <w:marRight w:val="0"/>
                  <w:marTop w:val="0"/>
                  <w:marBottom w:val="0"/>
                  <w:divBdr>
                    <w:top w:val="none" w:sz="0" w:space="0" w:color="auto"/>
                    <w:left w:val="none" w:sz="0" w:space="0" w:color="auto"/>
                    <w:bottom w:val="none" w:sz="0" w:space="0" w:color="auto"/>
                    <w:right w:val="none" w:sz="0" w:space="0" w:color="auto"/>
                  </w:divBdr>
                  <w:divsChild>
                    <w:div w:id="262685055">
                      <w:marLeft w:val="0"/>
                      <w:marRight w:val="0"/>
                      <w:marTop w:val="0"/>
                      <w:marBottom w:val="0"/>
                      <w:divBdr>
                        <w:top w:val="none" w:sz="0" w:space="0" w:color="auto"/>
                        <w:left w:val="none" w:sz="0" w:space="0" w:color="auto"/>
                        <w:bottom w:val="none" w:sz="0" w:space="0" w:color="auto"/>
                        <w:right w:val="none" w:sz="0" w:space="0" w:color="auto"/>
                      </w:divBdr>
                      <w:divsChild>
                        <w:div w:id="1064983110">
                          <w:marLeft w:val="0"/>
                          <w:marRight w:val="0"/>
                          <w:marTop w:val="0"/>
                          <w:marBottom w:val="0"/>
                          <w:divBdr>
                            <w:top w:val="none" w:sz="0" w:space="0" w:color="auto"/>
                            <w:left w:val="none" w:sz="0" w:space="0" w:color="auto"/>
                            <w:bottom w:val="none" w:sz="0" w:space="0" w:color="auto"/>
                            <w:right w:val="none" w:sz="0" w:space="0" w:color="auto"/>
                          </w:divBdr>
                        </w:div>
                        <w:div w:id="11364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826117">
      <w:bodyDiv w:val="1"/>
      <w:marLeft w:val="0"/>
      <w:marRight w:val="0"/>
      <w:marTop w:val="0"/>
      <w:marBottom w:val="0"/>
      <w:divBdr>
        <w:top w:val="none" w:sz="0" w:space="0" w:color="auto"/>
        <w:left w:val="none" w:sz="0" w:space="0" w:color="auto"/>
        <w:bottom w:val="none" w:sz="0" w:space="0" w:color="auto"/>
        <w:right w:val="none" w:sz="0" w:space="0" w:color="auto"/>
      </w:divBdr>
      <w:divsChild>
        <w:div w:id="1144853179">
          <w:marLeft w:val="0"/>
          <w:marRight w:val="0"/>
          <w:marTop w:val="0"/>
          <w:marBottom w:val="0"/>
          <w:divBdr>
            <w:top w:val="none" w:sz="0" w:space="0" w:color="auto"/>
            <w:left w:val="none" w:sz="0" w:space="0" w:color="auto"/>
            <w:bottom w:val="none" w:sz="0" w:space="0" w:color="auto"/>
            <w:right w:val="none" w:sz="0" w:space="0" w:color="auto"/>
          </w:divBdr>
          <w:divsChild>
            <w:div w:id="1893155086">
              <w:marLeft w:val="0"/>
              <w:marRight w:val="0"/>
              <w:marTop w:val="0"/>
              <w:marBottom w:val="0"/>
              <w:divBdr>
                <w:top w:val="none" w:sz="0" w:space="0" w:color="auto"/>
                <w:left w:val="none" w:sz="0" w:space="0" w:color="auto"/>
                <w:bottom w:val="none" w:sz="0" w:space="0" w:color="auto"/>
                <w:right w:val="none" w:sz="0" w:space="0" w:color="auto"/>
              </w:divBdr>
              <w:divsChild>
                <w:div w:id="1559592021">
                  <w:marLeft w:val="0"/>
                  <w:marRight w:val="0"/>
                  <w:marTop w:val="0"/>
                  <w:marBottom w:val="0"/>
                  <w:divBdr>
                    <w:top w:val="none" w:sz="0" w:space="0" w:color="auto"/>
                    <w:left w:val="none" w:sz="0" w:space="0" w:color="auto"/>
                    <w:bottom w:val="none" w:sz="0" w:space="0" w:color="auto"/>
                    <w:right w:val="none" w:sz="0" w:space="0" w:color="auto"/>
                  </w:divBdr>
                  <w:divsChild>
                    <w:div w:id="153310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4840">
          <w:marLeft w:val="0"/>
          <w:marRight w:val="0"/>
          <w:marTop w:val="0"/>
          <w:marBottom w:val="0"/>
          <w:divBdr>
            <w:top w:val="none" w:sz="0" w:space="0" w:color="auto"/>
            <w:left w:val="none" w:sz="0" w:space="0" w:color="auto"/>
            <w:bottom w:val="none" w:sz="0" w:space="0" w:color="auto"/>
            <w:right w:val="none" w:sz="0" w:space="0" w:color="auto"/>
          </w:divBdr>
          <w:divsChild>
            <w:div w:id="612982253">
              <w:marLeft w:val="0"/>
              <w:marRight w:val="0"/>
              <w:marTop w:val="0"/>
              <w:marBottom w:val="0"/>
              <w:divBdr>
                <w:top w:val="none" w:sz="0" w:space="0" w:color="auto"/>
                <w:left w:val="none" w:sz="0" w:space="0" w:color="auto"/>
                <w:bottom w:val="none" w:sz="0" w:space="0" w:color="auto"/>
                <w:right w:val="none" w:sz="0" w:space="0" w:color="auto"/>
              </w:divBdr>
              <w:divsChild>
                <w:div w:id="516045103">
                  <w:marLeft w:val="0"/>
                  <w:marRight w:val="0"/>
                  <w:marTop w:val="0"/>
                  <w:marBottom w:val="0"/>
                  <w:divBdr>
                    <w:top w:val="none" w:sz="0" w:space="0" w:color="auto"/>
                    <w:left w:val="none" w:sz="0" w:space="0" w:color="auto"/>
                    <w:bottom w:val="none" w:sz="0" w:space="0" w:color="auto"/>
                    <w:right w:val="none" w:sz="0" w:space="0" w:color="auto"/>
                  </w:divBdr>
                </w:div>
                <w:div w:id="1711566523">
                  <w:marLeft w:val="0"/>
                  <w:marRight w:val="0"/>
                  <w:marTop w:val="0"/>
                  <w:marBottom w:val="0"/>
                  <w:divBdr>
                    <w:top w:val="none" w:sz="0" w:space="0" w:color="auto"/>
                    <w:left w:val="none" w:sz="0" w:space="0" w:color="auto"/>
                    <w:bottom w:val="none" w:sz="0" w:space="0" w:color="auto"/>
                    <w:right w:val="none" w:sz="0" w:space="0" w:color="auto"/>
                  </w:divBdr>
                </w:div>
                <w:div w:id="577444573">
                  <w:marLeft w:val="0"/>
                  <w:marRight w:val="0"/>
                  <w:marTop w:val="0"/>
                  <w:marBottom w:val="0"/>
                  <w:divBdr>
                    <w:top w:val="none" w:sz="0" w:space="0" w:color="auto"/>
                    <w:left w:val="none" w:sz="0" w:space="0" w:color="auto"/>
                    <w:bottom w:val="none" w:sz="0" w:space="0" w:color="auto"/>
                    <w:right w:val="none" w:sz="0" w:space="0" w:color="auto"/>
                  </w:divBdr>
                </w:div>
              </w:divsChild>
            </w:div>
            <w:div w:id="210578265">
              <w:marLeft w:val="0"/>
              <w:marRight w:val="0"/>
              <w:marTop w:val="0"/>
              <w:marBottom w:val="0"/>
              <w:divBdr>
                <w:top w:val="none" w:sz="0" w:space="0" w:color="auto"/>
                <w:left w:val="none" w:sz="0" w:space="0" w:color="auto"/>
                <w:bottom w:val="none" w:sz="0" w:space="0" w:color="auto"/>
                <w:right w:val="none" w:sz="0" w:space="0" w:color="auto"/>
              </w:divBdr>
              <w:divsChild>
                <w:div w:id="269892579">
                  <w:marLeft w:val="0"/>
                  <w:marRight w:val="0"/>
                  <w:marTop w:val="0"/>
                  <w:marBottom w:val="0"/>
                  <w:divBdr>
                    <w:top w:val="none" w:sz="0" w:space="0" w:color="auto"/>
                    <w:left w:val="none" w:sz="0" w:space="0" w:color="auto"/>
                    <w:bottom w:val="none" w:sz="0" w:space="0" w:color="auto"/>
                    <w:right w:val="none" w:sz="0" w:space="0" w:color="auto"/>
                  </w:divBdr>
                  <w:divsChild>
                    <w:div w:id="2028022499">
                      <w:marLeft w:val="0"/>
                      <w:marRight w:val="0"/>
                      <w:marTop w:val="0"/>
                      <w:marBottom w:val="0"/>
                      <w:divBdr>
                        <w:top w:val="none" w:sz="0" w:space="0" w:color="auto"/>
                        <w:left w:val="none" w:sz="0" w:space="0" w:color="auto"/>
                        <w:bottom w:val="none" w:sz="0" w:space="0" w:color="auto"/>
                        <w:right w:val="none" w:sz="0" w:space="0" w:color="auto"/>
                      </w:divBdr>
                    </w:div>
                    <w:div w:id="1809130689">
                      <w:marLeft w:val="0"/>
                      <w:marRight w:val="0"/>
                      <w:marTop w:val="0"/>
                      <w:marBottom w:val="0"/>
                      <w:divBdr>
                        <w:top w:val="none" w:sz="0" w:space="0" w:color="auto"/>
                        <w:left w:val="none" w:sz="0" w:space="0" w:color="auto"/>
                        <w:bottom w:val="none" w:sz="0" w:space="0" w:color="auto"/>
                        <w:right w:val="none" w:sz="0" w:space="0" w:color="auto"/>
                      </w:divBdr>
                      <w:divsChild>
                        <w:div w:id="1421172410">
                          <w:marLeft w:val="0"/>
                          <w:marRight w:val="0"/>
                          <w:marTop w:val="0"/>
                          <w:marBottom w:val="0"/>
                          <w:divBdr>
                            <w:top w:val="none" w:sz="0" w:space="0" w:color="auto"/>
                            <w:left w:val="none" w:sz="0" w:space="0" w:color="auto"/>
                            <w:bottom w:val="none" w:sz="0" w:space="0" w:color="auto"/>
                            <w:right w:val="none" w:sz="0" w:space="0" w:color="auto"/>
                          </w:divBdr>
                        </w:div>
                        <w:div w:id="1330792716">
                          <w:marLeft w:val="0"/>
                          <w:marRight w:val="0"/>
                          <w:marTop w:val="0"/>
                          <w:marBottom w:val="0"/>
                          <w:divBdr>
                            <w:top w:val="none" w:sz="0" w:space="0" w:color="auto"/>
                            <w:left w:val="none" w:sz="0" w:space="0" w:color="auto"/>
                            <w:bottom w:val="none" w:sz="0" w:space="0" w:color="auto"/>
                            <w:right w:val="none" w:sz="0" w:space="0" w:color="auto"/>
                          </w:divBdr>
                          <w:divsChild>
                            <w:div w:id="1007561987">
                              <w:marLeft w:val="0"/>
                              <w:marRight w:val="0"/>
                              <w:marTop w:val="0"/>
                              <w:marBottom w:val="0"/>
                              <w:divBdr>
                                <w:top w:val="none" w:sz="0" w:space="0" w:color="auto"/>
                                <w:left w:val="none" w:sz="0" w:space="0" w:color="auto"/>
                                <w:bottom w:val="none" w:sz="0" w:space="0" w:color="auto"/>
                                <w:right w:val="none" w:sz="0" w:space="0" w:color="auto"/>
                              </w:divBdr>
                            </w:div>
                            <w:div w:id="1523667239">
                              <w:marLeft w:val="0"/>
                              <w:marRight w:val="0"/>
                              <w:marTop w:val="0"/>
                              <w:marBottom w:val="0"/>
                              <w:divBdr>
                                <w:top w:val="none" w:sz="0" w:space="0" w:color="auto"/>
                                <w:left w:val="none" w:sz="0" w:space="0" w:color="auto"/>
                                <w:bottom w:val="none" w:sz="0" w:space="0" w:color="auto"/>
                                <w:right w:val="none" w:sz="0" w:space="0" w:color="auto"/>
                              </w:divBdr>
                            </w:div>
                            <w:div w:id="1852722633">
                              <w:marLeft w:val="0"/>
                              <w:marRight w:val="0"/>
                              <w:marTop w:val="0"/>
                              <w:marBottom w:val="0"/>
                              <w:divBdr>
                                <w:top w:val="none" w:sz="0" w:space="0" w:color="auto"/>
                                <w:left w:val="none" w:sz="0" w:space="0" w:color="auto"/>
                                <w:bottom w:val="none" w:sz="0" w:space="0" w:color="auto"/>
                                <w:right w:val="none" w:sz="0" w:space="0" w:color="auto"/>
                              </w:divBdr>
                            </w:div>
                            <w:div w:id="71376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09267">
                  <w:marLeft w:val="0"/>
                  <w:marRight w:val="0"/>
                  <w:marTop w:val="0"/>
                  <w:marBottom w:val="0"/>
                  <w:divBdr>
                    <w:top w:val="none" w:sz="0" w:space="0" w:color="auto"/>
                    <w:left w:val="none" w:sz="0" w:space="0" w:color="auto"/>
                    <w:bottom w:val="none" w:sz="0" w:space="0" w:color="auto"/>
                    <w:right w:val="none" w:sz="0" w:space="0" w:color="auto"/>
                  </w:divBdr>
                  <w:divsChild>
                    <w:div w:id="1784223533">
                      <w:marLeft w:val="0"/>
                      <w:marRight w:val="0"/>
                      <w:marTop w:val="0"/>
                      <w:marBottom w:val="0"/>
                      <w:divBdr>
                        <w:top w:val="none" w:sz="0" w:space="0" w:color="auto"/>
                        <w:left w:val="none" w:sz="0" w:space="0" w:color="auto"/>
                        <w:bottom w:val="none" w:sz="0" w:space="0" w:color="auto"/>
                        <w:right w:val="none" w:sz="0" w:space="0" w:color="auto"/>
                      </w:divBdr>
                      <w:divsChild>
                        <w:div w:id="2112771293">
                          <w:marLeft w:val="0"/>
                          <w:marRight w:val="0"/>
                          <w:marTop w:val="0"/>
                          <w:marBottom w:val="0"/>
                          <w:divBdr>
                            <w:top w:val="none" w:sz="0" w:space="0" w:color="auto"/>
                            <w:left w:val="none" w:sz="0" w:space="0" w:color="auto"/>
                            <w:bottom w:val="none" w:sz="0" w:space="0" w:color="auto"/>
                            <w:right w:val="none" w:sz="0" w:space="0" w:color="auto"/>
                          </w:divBdr>
                        </w:div>
                        <w:div w:id="13272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141838">
          <w:marLeft w:val="0"/>
          <w:marRight w:val="0"/>
          <w:marTop w:val="0"/>
          <w:marBottom w:val="0"/>
          <w:divBdr>
            <w:top w:val="none" w:sz="0" w:space="0" w:color="auto"/>
            <w:left w:val="none" w:sz="0" w:space="0" w:color="auto"/>
            <w:bottom w:val="none" w:sz="0" w:space="0" w:color="auto"/>
            <w:right w:val="none" w:sz="0" w:space="0" w:color="auto"/>
          </w:divBdr>
          <w:divsChild>
            <w:div w:id="612857698">
              <w:marLeft w:val="0"/>
              <w:marRight w:val="0"/>
              <w:marTop w:val="0"/>
              <w:marBottom w:val="0"/>
              <w:divBdr>
                <w:top w:val="none" w:sz="0" w:space="0" w:color="auto"/>
                <w:left w:val="none" w:sz="0" w:space="0" w:color="auto"/>
                <w:bottom w:val="none" w:sz="0" w:space="0" w:color="auto"/>
                <w:right w:val="none" w:sz="0" w:space="0" w:color="auto"/>
              </w:divBdr>
              <w:divsChild>
                <w:div w:id="83961680">
                  <w:marLeft w:val="0"/>
                  <w:marRight w:val="0"/>
                  <w:marTop w:val="0"/>
                  <w:marBottom w:val="0"/>
                  <w:divBdr>
                    <w:top w:val="none" w:sz="0" w:space="0" w:color="auto"/>
                    <w:left w:val="none" w:sz="0" w:space="0" w:color="auto"/>
                    <w:bottom w:val="none" w:sz="0" w:space="0" w:color="auto"/>
                    <w:right w:val="none" w:sz="0" w:space="0" w:color="auto"/>
                  </w:divBdr>
                </w:div>
                <w:div w:id="1289779037">
                  <w:marLeft w:val="0"/>
                  <w:marRight w:val="0"/>
                  <w:marTop w:val="0"/>
                  <w:marBottom w:val="0"/>
                  <w:divBdr>
                    <w:top w:val="none" w:sz="0" w:space="0" w:color="auto"/>
                    <w:left w:val="none" w:sz="0" w:space="0" w:color="auto"/>
                    <w:bottom w:val="none" w:sz="0" w:space="0" w:color="auto"/>
                    <w:right w:val="none" w:sz="0" w:space="0" w:color="auto"/>
                  </w:divBdr>
                </w:div>
                <w:div w:id="1486164170">
                  <w:marLeft w:val="0"/>
                  <w:marRight w:val="0"/>
                  <w:marTop w:val="0"/>
                  <w:marBottom w:val="0"/>
                  <w:divBdr>
                    <w:top w:val="none" w:sz="0" w:space="0" w:color="auto"/>
                    <w:left w:val="none" w:sz="0" w:space="0" w:color="auto"/>
                    <w:bottom w:val="none" w:sz="0" w:space="0" w:color="auto"/>
                    <w:right w:val="none" w:sz="0" w:space="0" w:color="auto"/>
                  </w:divBdr>
                </w:div>
              </w:divsChild>
            </w:div>
            <w:div w:id="1436754452">
              <w:marLeft w:val="0"/>
              <w:marRight w:val="0"/>
              <w:marTop w:val="0"/>
              <w:marBottom w:val="0"/>
              <w:divBdr>
                <w:top w:val="none" w:sz="0" w:space="0" w:color="auto"/>
                <w:left w:val="none" w:sz="0" w:space="0" w:color="auto"/>
                <w:bottom w:val="none" w:sz="0" w:space="0" w:color="auto"/>
                <w:right w:val="none" w:sz="0" w:space="0" w:color="auto"/>
              </w:divBdr>
              <w:divsChild>
                <w:div w:id="1277298905">
                  <w:marLeft w:val="0"/>
                  <w:marRight w:val="0"/>
                  <w:marTop w:val="0"/>
                  <w:marBottom w:val="0"/>
                  <w:divBdr>
                    <w:top w:val="none" w:sz="0" w:space="0" w:color="auto"/>
                    <w:left w:val="none" w:sz="0" w:space="0" w:color="auto"/>
                    <w:bottom w:val="none" w:sz="0" w:space="0" w:color="auto"/>
                    <w:right w:val="none" w:sz="0" w:space="0" w:color="auto"/>
                  </w:divBdr>
                  <w:divsChild>
                    <w:div w:id="77941699">
                      <w:marLeft w:val="0"/>
                      <w:marRight w:val="0"/>
                      <w:marTop w:val="0"/>
                      <w:marBottom w:val="0"/>
                      <w:divBdr>
                        <w:top w:val="none" w:sz="0" w:space="0" w:color="auto"/>
                        <w:left w:val="none" w:sz="0" w:space="0" w:color="auto"/>
                        <w:bottom w:val="none" w:sz="0" w:space="0" w:color="auto"/>
                        <w:right w:val="none" w:sz="0" w:space="0" w:color="auto"/>
                      </w:divBdr>
                    </w:div>
                    <w:div w:id="839589181">
                      <w:marLeft w:val="0"/>
                      <w:marRight w:val="0"/>
                      <w:marTop w:val="0"/>
                      <w:marBottom w:val="0"/>
                      <w:divBdr>
                        <w:top w:val="none" w:sz="0" w:space="0" w:color="auto"/>
                        <w:left w:val="none" w:sz="0" w:space="0" w:color="auto"/>
                        <w:bottom w:val="none" w:sz="0" w:space="0" w:color="auto"/>
                        <w:right w:val="none" w:sz="0" w:space="0" w:color="auto"/>
                      </w:divBdr>
                      <w:divsChild>
                        <w:div w:id="104618027">
                          <w:marLeft w:val="0"/>
                          <w:marRight w:val="0"/>
                          <w:marTop w:val="0"/>
                          <w:marBottom w:val="0"/>
                          <w:divBdr>
                            <w:top w:val="none" w:sz="0" w:space="0" w:color="auto"/>
                            <w:left w:val="none" w:sz="0" w:space="0" w:color="auto"/>
                            <w:bottom w:val="none" w:sz="0" w:space="0" w:color="auto"/>
                            <w:right w:val="none" w:sz="0" w:space="0" w:color="auto"/>
                          </w:divBdr>
                        </w:div>
                        <w:div w:id="480775267">
                          <w:marLeft w:val="0"/>
                          <w:marRight w:val="0"/>
                          <w:marTop w:val="0"/>
                          <w:marBottom w:val="0"/>
                          <w:divBdr>
                            <w:top w:val="none" w:sz="0" w:space="0" w:color="auto"/>
                            <w:left w:val="none" w:sz="0" w:space="0" w:color="auto"/>
                            <w:bottom w:val="none" w:sz="0" w:space="0" w:color="auto"/>
                            <w:right w:val="none" w:sz="0" w:space="0" w:color="auto"/>
                          </w:divBdr>
                          <w:divsChild>
                            <w:div w:id="518130209">
                              <w:marLeft w:val="0"/>
                              <w:marRight w:val="0"/>
                              <w:marTop w:val="0"/>
                              <w:marBottom w:val="0"/>
                              <w:divBdr>
                                <w:top w:val="none" w:sz="0" w:space="0" w:color="auto"/>
                                <w:left w:val="none" w:sz="0" w:space="0" w:color="auto"/>
                                <w:bottom w:val="none" w:sz="0" w:space="0" w:color="auto"/>
                                <w:right w:val="none" w:sz="0" w:space="0" w:color="auto"/>
                              </w:divBdr>
                            </w:div>
                            <w:div w:id="548340319">
                              <w:marLeft w:val="0"/>
                              <w:marRight w:val="0"/>
                              <w:marTop w:val="0"/>
                              <w:marBottom w:val="0"/>
                              <w:divBdr>
                                <w:top w:val="none" w:sz="0" w:space="0" w:color="auto"/>
                                <w:left w:val="none" w:sz="0" w:space="0" w:color="auto"/>
                                <w:bottom w:val="none" w:sz="0" w:space="0" w:color="auto"/>
                                <w:right w:val="none" w:sz="0" w:space="0" w:color="auto"/>
                              </w:divBdr>
                            </w:div>
                            <w:div w:id="1896506133">
                              <w:marLeft w:val="0"/>
                              <w:marRight w:val="0"/>
                              <w:marTop w:val="0"/>
                              <w:marBottom w:val="0"/>
                              <w:divBdr>
                                <w:top w:val="none" w:sz="0" w:space="0" w:color="auto"/>
                                <w:left w:val="none" w:sz="0" w:space="0" w:color="auto"/>
                                <w:bottom w:val="none" w:sz="0" w:space="0" w:color="auto"/>
                                <w:right w:val="none" w:sz="0" w:space="0" w:color="auto"/>
                              </w:divBdr>
                            </w:div>
                            <w:div w:id="122526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5855">
                  <w:marLeft w:val="0"/>
                  <w:marRight w:val="0"/>
                  <w:marTop w:val="0"/>
                  <w:marBottom w:val="0"/>
                  <w:divBdr>
                    <w:top w:val="none" w:sz="0" w:space="0" w:color="auto"/>
                    <w:left w:val="none" w:sz="0" w:space="0" w:color="auto"/>
                    <w:bottom w:val="none" w:sz="0" w:space="0" w:color="auto"/>
                    <w:right w:val="none" w:sz="0" w:space="0" w:color="auto"/>
                  </w:divBdr>
                  <w:divsChild>
                    <w:div w:id="503713488">
                      <w:marLeft w:val="0"/>
                      <w:marRight w:val="0"/>
                      <w:marTop w:val="0"/>
                      <w:marBottom w:val="0"/>
                      <w:divBdr>
                        <w:top w:val="none" w:sz="0" w:space="0" w:color="auto"/>
                        <w:left w:val="none" w:sz="0" w:space="0" w:color="auto"/>
                        <w:bottom w:val="none" w:sz="0" w:space="0" w:color="auto"/>
                        <w:right w:val="none" w:sz="0" w:space="0" w:color="auto"/>
                      </w:divBdr>
                      <w:divsChild>
                        <w:div w:id="2040936677">
                          <w:marLeft w:val="0"/>
                          <w:marRight w:val="0"/>
                          <w:marTop w:val="0"/>
                          <w:marBottom w:val="0"/>
                          <w:divBdr>
                            <w:top w:val="none" w:sz="0" w:space="0" w:color="auto"/>
                            <w:left w:val="none" w:sz="0" w:space="0" w:color="auto"/>
                            <w:bottom w:val="none" w:sz="0" w:space="0" w:color="auto"/>
                            <w:right w:val="none" w:sz="0" w:space="0" w:color="auto"/>
                          </w:divBdr>
                        </w:div>
                        <w:div w:id="122607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149790">
          <w:marLeft w:val="0"/>
          <w:marRight w:val="0"/>
          <w:marTop w:val="0"/>
          <w:marBottom w:val="0"/>
          <w:divBdr>
            <w:top w:val="none" w:sz="0" w:space="0" w:color="auto"/>
            <w:left w:val="none" w:sz="0" w:space="0" w:color="auto"/>
            <w:bottom w:val="none" w:sz="0" w:space="0" w:color="auto"/>
            <w:right w:val="none" w:sz="0" w:space="0" w:color="auto"/>
          </w:divBdr>
          <w:divsChild>
            <w:div w:id="1678729488">
              <w:marLeft w:val="0"/>
              <w:marRight w:val="0"/>
              <w:marTop w:val="0"/>
              <w:marBottom w:val="0"/>
              <w:divBdr>
                <w:top w:val="none" w:sz="0" w:space="0" w:color="auto"/>
                <w:left w:val="none" w:sz="0" w:space="0" w:color="auto"/>
                <w:bottom w:val="none" w:sz="0" w:space="0" w:color="auto"/>
                <w:right w:val="none" w:sz="0" w:space="0" w:color="auto"/>
              </w:divBdr>
              <w:divsChild>
                <w:div w:id="1781759292">
                  <w:marLeft w:val="0"/>
                  <w:marRight w:val="0"/>
                  <w:marTop w:val="0"/>
                  <w:marBottom w:val="0"/>
                  <w:divBdr>
                    <w:top w:val="none" w:sz="0" w:space="0" w:color="auto"/>
                    <w:left w:val="none" w:sz="0" w:space="0" w:color="auto"/>
                    <w:bottom w:val="none" w:sz="0" w:space="0" w:color="auto"/>
                    <w:right w:val="none" w:sz="0" w:space="0" w:color="auto"/>
                  </w:divBdr>
                </w:div>
                <w:div w:id="348799138">
                  <w:marLeft w:val="0"/>
                  <w:marRight w:val="0"/>
                  <w:marTop w:val="0"/>
                  <w:marBottom w:val="0"/>
                  <w:divBdr>
                    <w:top w:val="none" w:sz="0" w:space="0" w:color="auto"/>
                    <w:left w:val="none" w:sz="0" w:space="0" w:color="auto"/>
                    <w:bottom w:val="none" w:sz="0" w:space="0" w:color="auto"/>
                    <w:right w:val="none" w:sz="0" w:space="0" w:color="auto"/>
                  </w:divBdr>
                </w:div>
                <w:div w:id="886140858">
                  <w:marLeft w:val="0"/>
                  <w:marRight w:val="0"/>
                  <w:marTop w:val="0"/>
                  <w:marBottom w:val="0"/>
                  <w:divBdr>
                    <w:top w:val="none" w:sz="0" w:space="0" w:color="auto"/>
                    <w:left w:val="none" w:sz="0" w:space="0" w:color="auto"/>
                    <w:bottom w:val="none" w:sz="0" w:space="0" w:color="auto"/>
                    <w:right w:val="none" w:sz="0" w:space="0" w:color="auto"/>
                  </w:divBdr>
                </w:div>
              </w:divsChild>
            </w:div>
            <w:div w:id="838156149">
              <w:marLeft w:val="0"/>
              <w:marRight w:val="0"/>
              <w:marTop w:val="0"/>
              <w:marBottom w:val="0"/>
              <w:divBdr>
                <w:top w:val="none" w:sz="0" w:space="0" w:color="auto"/>
                <w:left w:val="none" w:sz="0" w:space="0" w:color="auto"/>
                <w:bottom w:val="none" w:sz="0" w:space="0" w:color="auto"/>
                <w:right w:val="none" w:sz="0" w:space="0" w:color="auto"/>
              </w:divBdr>
              <w:divsChild>
                <w:div w:id="974411976">
                  <w:marLeft w:val="0"/>
                  <w:marRight w:val="0"/>
                  <w:marTop w:val="0"/>
                  <w:marBottom w:val="0"/>
                  <w:divBdr>
                    <w:top w:val="none" w:sz="0" w:space="0" w:color="auto"/>
                    <w:left w:val="none" w:sz="0" w:space="0" w:color="auto"/>
                    <w:bottom w:val="none" w:sz="0" w:space="0" w:color="auto"/>
                    <w:right w:val="none" w:sz="0" w:space="0" w:color="auto"/>
                  </w:divBdr>
                  <w:divsChild>
                    <w:div w:id="1421365408">
                      <w:marLeft w:val="0"/>
                      <w:marRight w:val="0"/>
                      <w:marTop w:val="0"/>
                      <w:marBottom w:val="0"/>
                      <w:divBdr>
                        <w:top w:val="none" w:sz="0" w:space="0" w:color="auto"/>
                        <w:left w:val="none" w:sz="0" w:space="0" w:color="auto"/>
                        <w:bottom w:val="none" w:sz="0" w:space="0" w:color="auto"/>
                        <w:right w:val="none" w:sz="0" w:space="0" w:color="auto"/>
                      </w:divBdr>
                    </w:div>
                    <w:div w:id="1236940695">
                      <w:marLeft w:val="0"/>
                      <w:marRight w:val="0"/>
                      <w:marTop w:val="0"/>
                      <w:marBottom w:val="0"/>
                      <w:divBdr>
                        <w:top w:val="none" w:sz="0" w:space="0" w:color="auto"/>
                        <w:left w:val="none" w:sz="0" w:space="0" w:color="auto"/>
                        <w:bottom w:val="none" w:sz="0" w:space="0" w:color="auto"/>
                        <w:right w:val="none" w:sz="0" w:space="0" w:color="auto"/>
                      </w:divBdr>
                      <w:divsChild>
                        <w:div w:id="981957417">
                          <w:marLeft w:val="0"/>
                          <w:marRight w:val="0"/>
                          <w:marTop w:val="0"/>
                          <w:marBottom w:val="0"/>
                          <w:divBdr>
                            <w:top w:val="none" w:sz="0" w:space="0" w:color="auto"/>
                            <w:left w:val="none" w:sz="0" w:space="0" w:color="auto"/>
                            <w:bottom w:val="none" w:sz="0" w:space="0" w:color="auto"/>
                            <w:right w:val="none" w:sz="0" w:space="0" w:color="auto"/>
                          </w:divBdr>
                        </w:div>
                        <w:div w:id="1079710960">
                          <w:marLeft w:val="0"/>
                          <w:marRight w:val="0"/>
                          <w:marTop w:val="0"/>
                          <w:marBottom w:val="0"/>
                          <w:divBdr>
                            <w:top w:val="none" w:sz="0" w:space="0" w:color="auto"/>
                            <w:left w:val="none" w:sz="0" w:space="0" w:color="auto"/>
                            <w:bottom w:val="none" w:sz="0" w:space="0" w:color="auto"/>
                            <w:right w:val="none" w:sz="0" w:space="0" w:color="auto"/>
                          </w:divBdr>
                          <w:divsChild>
                            <w:div w:id="2079861638">
                              <w:marLeft w:val="0"/>
                              <w:marRight w:val="0"/>
                              <w:marTop w:val="0"/>
                              <w:marBottom w:val="0"/>
                              <w:divBdr>
                                <w:top w:val="none" w:sz="0" w:space="0" w:color="auto"/>
                                <w:left w:val="none" w:sz="0" w:space="0" w:color="auto"/>
                                <w:bottom w:val="none" w:sz="0" w:space="0" w:color="auto"/>
                                <w:right w:val="none" w:sz="0" w:space="0" w:color="auto"/>
                              </w:divBdr>
                            </w:div>
                            <w:div w:id="1499692431">
                              <w:marLeft w:val="0"/>
                              <w:marRight w:val="0"/>
                              <w:marTop w:val="0"/>
                              <w:marBottom w:val="0"/>
                              <w:divBdr>
                                <w:top w:val="none" w:sz="0" w:space="0" w:color="auto"/>
                                <w:left w:val="none" w:sz="0" w:space="0" w:color="auto"/>
                                <w:bottom w:val="none" w:sz="0" w:space="0" w:color="auto"/>
                                <w:right w:val="none" w:sz="0" w:space="0" w:color="auto"/>
                              </w:divBdr>
                            </w:div>
                            <w:div w:id="311259216">
                              <w:marLeft w:val="0"/>
                              <w:marRight w:val="0"/>
                              <w:marTop w:val="0"/>
                              <w:marBottom w:val="0"/>
                              <w:divBdr>
                                <w:top w:val="none" w:sz="0" w:space="0" w:color="auto"/>
                                <w:left w:val="none" w:sz="0" w:space="0" w:color="auto"/>
                                <w:bottom w:val="none" w:sz="0" w:space="0" w:color="auto"/>
                                <w:right w:val="none" w:sz="0" w:space="0" w:color="auto"/>
                              </w:divBdr>
                            </w:div>
                            <w:div w:id="121164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630955">
                  <w:marLeft w:val="0"/>
                  <w:marRight w:val="0"/>
                  <w:marTop w:val="0"/>
                  <w:marBottom w:val="0"/>
                  <w:divBdr>
                    <w:top w:val="none" w:sz="0" w:space="0" w:color="auto"/>
                    <w:left w:val="none" w:sz="0" w:space="0" w:color="auto"/>
                    <w:bottom w:val="none" w:sz="0" w:space="0" w:color="auto"/>
                    <w:right w:val="none" w:sz="0" w:space="0" w:color="auto"/>
                  </w:divBdr>
                  <w:divsChild>
                    <w:div w:id="1314260482">
                      <w:marLeft w:val="0"/>
                      <w:marRight w:val="0"/>
                      <w:marTop w:val="0"/>
                      <w:marBottom w:val="0"/>
                      <w:divBdr>
                        <w:top w:val="none" w:sz="0" w:space="0" w:color="auto"/>
                        <w:left w:val="none" w:sz="0" w:space="0" w:color="auto"/>
                        <w:bottom w:val="none" w:sz="0" w:space="0" w:color="auto"/>
                        <w:right w:val="none" w:sz="0" w:space="0" w:color="auto"/>
                      </w:divBdr>
                      <w:divsChild>
                        <w:div w:id="504780757">
                          <w:marLeft w:val="0"/>
                          <w:marRight w:val="0"/>
                          <w:marTop w:val="0"/>
                          <w:marBottom w:val="0"/>
                          <w:divBdr>
                            <w:top w:val="none" w:sz="0" w:space="0" w:color="auto"/>
                            <w:left w:val="none" w:sz="0" w:space="0" w:color="auto"/>
                            <w:bottom w:val="none" w:sz="0" w:space="0" w:color="auto"/>
                            <w:right w:val="none" w:sz="0" w:space="0" w:color="auto"/>
                          </w:divBdr>
                        </w:div>
                        <w:div w:id="8468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02331">
          <w:marLeft w:val="0"/>
          <w:marRight w:val="0"/>
          <w:marTop w:val="0"/>
          <w:marBottom w:val="0"/>
          <w:divBdr>
            <w:top w:val="none" w:sz="0" w:space="0" w:color="auto"/>
            <w:left w:val="none" w:sz="0" w:space="0" w:color="auto"/>
            <w:bottom w:val="none" w:sz="0" w:space="0" w:color="auto"/>
            <w:right w:val="none" w:sz="0" w:space="0" w:color="auto"/>
          </w:divBdr>
          <w:divsChild>
            <w:div w:id="414284617">
              <w:marLeft w:val="0"/>
              <w:marRight w:val="0"/>
              <w:marTop w:val="0"/>
              <w:marBottom w:val="0"/>
              <w:divBdr>
                <w:top w:val="none" w:sz="0" w:space="0" w:color="auto"/>
                <w:left w:val="none" w:sz="0" w:space="0" w:color="auto"/>
                <w:bottom w:val="none" w:sz="0" w:space="0" w:color="auto"/>
                <w:right w:val="none" w:sz="0" w:space="0" w:color="auto"/>
              </w:divBdr>
              <w:divsChild>
                <w:div w:id="494298795">
                  <w:marLeft w:val="0"/>
                  <w:marRight w:val="0"/>
                  <w:marTop w:val="0"/>
                  <w:marBottom w:val="0"/>
                  <w:divBdr>
                    <w:top w:val="none" w:sz="0" w:space="0" w:color="auto"/>
                    <w:left w:val="none" w:sz="0" w:space="0" w:color="auto"/>
                    <w:bottom w:val="none" w:sz="0" w:space="0" w:color="auto"/>
                    <w:right w:val="none" w:sz="0" w:space="0" w:color="auto"/>
                  </w:divBdr>
                </w:div>
                <w:div w:id="1135298067">
                  <w:marLeft w:val="0"/>
                  <w:marRight w:val="0"/>
                  <w:marTop w:val="0"/>
                  <w:marBottom w:val="0"/>
                  <w:divBdr>
                    <w:top w:val="none" w:sz="0" w:space="0" w:color="auto"/>
                    <w:left w:val="none" w:sz="0" w:space="0" w:color="auto"/>
                    <w:bottom w:val="none" w:sz="0" w:space="0" w:color="auto"/>
                    <w:right w:val="none" w:sz="0" w:space="0" w:color="auto"/>
                  </w:divBdr>
                </w:div>
                <w:div w:id="1936207269">
                  <w:marLeft w:val="0"/>
                  <w:marRight w:val="0"/>
                  <w:marTop w:val="0"/>
                  <w:marBottom w:val="0"/>
                  <w:divBdr>
                    <w:top w:val="none" w:sz="0" w:space="0" w:color="auto"/>
                    <w:left w:val="none" w:sz="0" w:space="0" w:color="auto"/>
                    <w:bottom w:val="none" w:sz="0" w:space="0" w:color="auto"/>
                    <w:right w:val="none" w:sz="0" w:space="0" w:color="auto"/>
                  </w:divBdr>
                </w:div>
              </w:divsChild>
            </w:div>
            <w:div w:id="1700470451">
              <w:marLeft w:val="0"/>
              <w:marRight w:val="0"/>
              <w:marTop w:val="0"/>
              <w:marBottom w:val="0"/>
              <w:divBdr>
                <w:top w:val="none" w:sz="0" w:space="0" w:color="auto"/>
                <w:left w:val="none" w:sz="0" w:space="0" w:color="auto"/>
                <w:bottom w:val="none" w:sz="0" w:space="0" w:color="auto"/>
                <w:right w:val="none" w:sz="0" w:space="0" w:color="auto"/>
              </w:divBdr>
              <w:divsChild>
                <w:div w:id="1392577707">
                  <w:marLeft w:val="0"/>
                  <w:marRight w:val="0"/>
                  <w:marTop w:val="0"/>
                  <w:marBottom w:val="0"/>
                  <w:divBdr>
                    <w:top w:val="none" w:sz="0" w:space="0" w:color="auto"/>
                    <w:left w:val="none" w:sz="0" w:space="0" w:color="auto"/>
                    <w:bottom w:val="none" w:sz="0" w:space="0" w:color="auto"/>
                    <w:right w:val="none" w:sz="0" w:space="0" w:color="auto"/>
                  </w:divBdr>
                  <w:divsChild>
                    <w:div w:id="1425761689">
                      <w:marLeft w:val="0"/>
                      <w:marRight w:val="0"/>
                      <w:marTop w:val="0"/>
                      <w:marBottom w:val="0"/>
                      <w:divBdr>
                        <w:top w:val="none" w:sz="0" w:space="0" w:color="auto"/>
                        <w:left w:val="none" w:sz="0" w:space="0" w:color="auto"/>
                        <w:bottom w:val="none" w:sz="0" w:space="0" w:color="auto"/>
                        <w:right w:val="none" w:sz="0" w:space="0" w:color="auto"/>
                      </w:divBdr>
                    </w:div>
                    <w:div w:id="1618292665">
                      <w:marLeft w:val="0"/>
                      <w:marRight w:val="0"/>
                      <w:marTop w:val="0"/>
                      <w:marBottom w:val="0"/>
                      <w:divBdr>
                        <w:top w:val="none" w:sz="0" w:space="0" w:color="auto"/>
                        <w:left w:val="none" w:sz="0" w:space="0" w:color="auto"/>
                        <w:bottom w:val="none" w:sz="0" w:space="0" w:color="auto"/>
                        <w:right w:val="none" w:sz="0" w:space="0" w:color="auto"/>
                      </w:divBdr>
                      <w:divsChild>
                        <w:div w:id="836841224">
                          <w:marLeft w:val="0"/>
                          <w:marRight w:val="0"/>
                          <w:marTop w:val="0"/>
                          <w:marBottom w:val="0"/>
                          <w:divBdr>
                            <w:top w:val="none" w:sz="0" w:space="0" w:color="auto"/>
                            <w:left w:val="none" w:sz="0" w:space="0" w:color="auto"/>
                            <w:bottom w:val="none" w:sz="0" w:space="0" w:color="auto"/>
                            <w:right w:val="none" w:sz="0" w:space="0" w:color="auto"/>
                          </w:divBdr>
                        </w:div>
                        <w:div w:id="1596937404">
                          <w:marLeft w:val="0"/>
                          <w:marRight w:val="0"/>
                          <w:marTop w:val="0"/>
                          <w:marBottom w:val="0"/>
                          <w:divBdr>
                            <w:top w:val="none" w:sz="0" w:space="0" w:color="auto"/>
                            <w:left w:val="none" w:sz="0" w:space="0" w:color="auto"/>
                            <w:bottom w:val="none" w:sz="0" w:space="0" w:color="auto"/>
                            <w:right w:val="none" w:sz="0" w:space="0" w:color="auto"/>
                          </w:divBdr>
                          <w:divsChild>
                            <w:div w:id="1403214476">
                              <w:marLeft w:val="0"/>
                              <w:marRight w:val="0"/>
                              <w:marTop w:val="0"/>
                              <w:marBottom w:val="0"/>
                              <w:divBdr>
                                <w:top w:val="none" w:sz="0" w:space="0" w:color="auto"/>
                                <w:left w:val="none" w:sz="0" w:space="0" w:color="auto"/>
                                <w:bottom w:val="none" w:sz="0" w:space="0" w:color="auto"/>
                                <w:right w:val="none" w:sz="0" w:space="0" w:color="auto"/>
                              </w:divBdr>
                            </w:div>
                            <w:div w:id="1647003987">
                              <w:marLeft w:val="0"/>
                              <w:marRight w:val="0"/>
                              <w:marTop w:val="0"/>
                              <w:marBottom w:val="0"/>
                              <w:divBdr>
                                <w:top w:val="none" w:sz="0" w:space="0" w:color="auto"/>
                                <w:left w:val="none" w:sz="0" w:space="0" w:color="auto"/>
                                <w:bottom w:val="none" w:sz="0" w:space="0" w:color="auto"/>
                                <w:right w:val="none" w:sz="0" w:space="0" w:color="auto"/>
                              </w:divBdr>
                            </w:div>
                            <w:div w:id="296493420">
                              <w:marLeft w:val="0"/>
                              <w:marRight w:val="0"/>
                              <w:marTop w:val="0"/>
                              <w:marBottom w:val="0"/>
                              <w:divBdr>
                                <w:top w:val="none" w:sz="0" w:space="0" w:color="auto"/>
                                <w:left w:val="none" w:sz="0" w:space="0" w:color="auto"/>
                                <w:bottom w:val="none" w:sz="0" w:space="0" w:color="auto"/>
                                <w:right w:val="none" w:sz="0" w:space="0" w:color="auto"/>
                              </w:divBdr>
                            </w:div>
                            <w:div w:id="9796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7635">
                  <w:marLeft w:val="0"/>
                  <w:marRight w:val="0"/>
                  <w:marTop w:val="0"/>
                  <w:marBottom w:val="0"/>
                  <w:divBdr>
                    <w:top w:val="none" w:sz="0" w:space="0" w:color="auto"/>
                    <w:left w:val="none" w:sz="0" w:space="0" w:color="auto"/>
                    <w:bottom w:val="none" w:sz="0" w:space="0" w:color="auto"/>
                    <w:right w:val="none" w:sz="0" w:space="0" w:color="auto"/>
                  </w:divBdr>
                  <w:divsChild>
                    <w:div w:id="1203862207">
                      <w:marLeft w:val="0"/>
                      <w:marRight w:val="0"/>
                      <w:marTop w:val="0"/>
                      <w:marBottom w:val="0"/>
                      <w:divBdr>
                        <w:top w:val="none" w:sz="0" w:space="0" w:color="auto"/>
                        <w:left w:val="none" w:sz="0" w:space="0" w:color="auto"/>
                        <w:bottom w:val="none" w:sz="0" w:space="0" w:color="auto"/>
                        <w:right w:val="none" w:sz="0" w:space="0" w:color="auto"/>
                      </w:divBdr>
                      <w:divsChild>
                        <w:div w:id="1984383027">
                          <w:marLeft w:val="0"/>
                          <w:marRight w:val="0"/>
                          <w:marTop w:val="0"/>
                          <w:marBottom w:val="0"/>
                          <w:divBdr>
                            <w:top w:val="none" w:sz="0" w:space="0" w:color="auto"/>
                            <w:left w:val="none" w:sz="0" w:space="0" w:color="auto"/>
                            <w:bottom w:val="none" w:sz="0" w:space="0" w:color="auto"/>
                            <w:right w:val="none" w:sz="0" w:space="0" w:color="auto"/>
                          </w:divBdr>
                        </w:div>
                        <w:div w:id="16693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78924">
          <w:marLeft w:val="0"/>
          <w:marRight w:val="0"/>
          <w:marTop w:val="0"/>
          <w:marBottom w:val="0"/>
          <w:divBdr>
            <w:top w:val="none" w:sz="0" w:space="0" w:color="auto"/>
            <w:left w:val="none" w:sz="0" w:space="0" w:color="auto"/>
            <w:bottom w:val="none" w:sz="0" w:space="0" w:color="auto"/>
            <w:right w:val="none" w:sz="0" w:space="0" w:color="auto"/>
          </w:divBdr>
          <w:divsChild>
            <w:div w:id="1410498167">
              <w:marLeft w:val="0"/>
              <w:marRight w:val="0"/>
              <w:marTop w:val="0"/>
              <w:marBottom w:val="0"/>
              <w:divBdr>
                <w:top w:val="none" w:sz="0" w:space="0" w:color="auto"/>
                <w:left w:val="none" w:sz="0" w:space="0" w:color="auto"/>
                <w:bottom w:val="none" w:sz="0" w:space="0" w:color="auto"/>
                <w:right w:val="none" w:sz="0" w:space="0" w:color="auto"/>
              </w:divBdr>
              <w:divsChild>
                <w:div w:id="614219496">
                  <w:marLeft w:val="0"/>
                  <w:marRight w:val="0"/>
                  <w:marTop w:val="0"/>
                  <w:marBottom w:val="0"/>
                  <w:divBdr>
                    <w:top w:val="none" w:sz="0" w:space="0" w:color="auto"/>
                    <w:left w:val="none" w:sz="0" w:space="0" w:color="auto"/>
                    <w:bottom w:val="none" w:sz="0" w:space="0" w:color="auto"/>
                    <w:right w:val="none" w:sz="0" w:space="0" w:color="auto"/>
                  </w:divBdr>
                </w:div>
                <w:div w:id="1756004333">
                  <w:marLeft w:val="0"/>
                  <w:marRight w:val="0"/>
                  <w:marTop w:val="0"/>
                  <w:marBottom w:val="0"/>
                  <w:divBdr>
                    <w:top w:val="none" w:sz="0" w:space="0" w:color="auto"/>
                    <w:left w:val="none" w:sz="0" w:space="0" w:color="auto"/>
                    <w:bottom w:val="none" w:sz="0" w:space="0" w:color="auto"/>
                    <w:right w:val="none" w:sz="0" w:space="0" w:color="auto"/>
                  </w:divBdr>
                </w:div>
                <w:div w:id="1195924896">
                  <w:marLeft w:val="0"/>
                  <w:marRight w:val="0"/>
                  <w:marTop w:val="0"/>
                  <w:marBottom w:val="0"/>
                  <w:divBdr>
                    <w:top w:val="none" w:sz="0" w:space="0" w:color="auto"/>
                    <w:left w:val="none" w:sz="0" w:space="0" w:color="auto"/>
                    <w:bottom w:val="none" w:sz="0" w:space="0" w:color="auto"/>
                    <w:right w:val="none" w:sz="0" w:space="0" w:color="auto"/>
                  </w:divBdr>
                </w:div>
              </w:divsChild>
            </w:div>
            <w:div w:id="1768496811">
              <w:marLeft w:val="0"/>
              <w:marRight w:val="0"/>
              <w:marTop w:val="0"/>
              <w:marBottom w:val="0"/>
              <w:divBdr>
                <w:top w:val="none" w:sz="0" w:space="0" w:color="auto"/>
                <w:left w:val="none" w:sz="0" w:space="0" w:color="auto"/>
                <w:bottom w:val="none" w:sz="0" w:space="0" w:color="auto"/>
                <w:right w:val="none" w:sz="0" w:space="0" w:color="auto"/>
              </w:divBdr>
              <w:divsChild>
                <w:div w:id="260260487">
                  <w:marLeft w:val="0"/>
                  <w:marRight w:val="0"/>
                  <w:marTop w:val="0"/>
                  <w:marBottom w:val="0"/>
                  <w:divBdr>
                    <w:top w:val="none" w:sz="0" w:space="0" w:color="auto"/>
                    <w:left w:val="none" w:sz="0" w:space="0" w:color="auto"/>
                    <w:bottom w:val="none" w:sz="0" w:space="0" w:color="auto"/>
                    <w:right w:val="none" w:sz="0" w:space="0" w:color="auto"/>
                  </w:divBdr>
                  <w:divsChild>
                    <w:div w:id="1308825198">
                      <w:marLeft w:val="0"/>
                      <w:marRight w:val="0"/>
                      <w:marTop w:val="0"/>
                      <w:marBottom w:val="0"/>
                      <w:divBdr>
                        <w:top w:val="none" w:sz="0" w:space="0" w:color="auto"/>
                        <w:left w:val="none" w:sz="0" w:space="0" w:color="auto"/>
                        <w:bottom w:val="none" w:sz="0" w:space="0" w:color="auto"/>
                        <w:right w:val="none" w:sz="0" w:space="0" w:color="auto"/>
                      </w:divBdr>
                    </w:div>
                    <w:div w:id="1091201936">
                      <w:marLeft w:val="0"/>
                      <w:marRight w:val="0"/>
                      <w:marTop w:val="0"/>
                      <w:marBottom w:val="0"/>
                      <w:divBdr>
                        <w:top w:val="none" w:sz="0" w:space="0" w:color="auto"/>
                        <w:left w:val="none" w:sz="0" w:space="0" w:color="auto"/>
                        <w:bottom w:val="none" w:sz="0" w:space="0" w:color="auto"/>
                        <w:right w:val="none" w:sz="0" w:space="0" w:color="auto"/>
                      </w:divBdr>
                      <w:divsChild>
                        <w:div w:id="65346794">
                          <w:marLeft w:val="0"/>
                          <w:marRight w:val="0"/>
                          <w:marTop w:val="0"/>
                          <w:marBottom w:val="0"/>
                          <w:divBdr>
                            <w:top w:val="none" w:sz="0" w:space="0" w:color="auto"/>
                            <w:left w:val="none" w:sz="0" w:space="0" w:color="auto"/>
                            <w:bottom w:val="none" w:sz="0" w:space="0" w:color="auto"/>
                            <w:right w:val="none" w:sz="0" w:space="0" w:color="auto"/>
                          </w:divBdr>
                        </w:div>
                        <w:div w:id="448403746">
                          <w:marLeft w:val="0"/>
                          <w:marRight w:val="0"/>
                          <w:marTop w:val="0"/>
                          <w:marBottom w:val="0"/>
                          <w:divBdr>
                            <w:top w:val="none" w:sz="0" w:space="0" w:color="auto"/>
                            <w:left w:val="none" w:sz="0" w:space="0" w:color="auto"/>
                            <w:bottom w:val="none" w:sz="0" w:space="0" w:color="auto"/>
                            <w:right w:val="none" w:sz="0" w:space="0" w:color="auto"/>
                          </w:divBdr>
                          <w:divsChild>
                            <w:div w:id="1570194215">
                              <w:marLeft w:val="0"/>
                              <w:marRight w:val="0"/>
                              <w:marTop w:val="0"/>
                              <w:marBottom w:val="0"/>
                              <w:divBdr>
                                <w:top w:val="none" w:sz="0" w:space="0" w:color="auto"/>
                                <w:left w:val="none" w:sz="0" w:space="0" w:color="auto"/>
                                <w:bottom w:val="none" w:sz="0" w:space="0" w:color="auto"/>
                                <w:right w:val="none" w:sz="0" w:space="0" w:color="auto"/>
                              </w:divBdr>
                            </w:div>
                            <w:div w:id="1198815286">
                              <w:marLeft w:val="0"/>
                              <w:marRight w:val="0"/>
                              <w:marTop w:val="0"/>
                              <w:marBottom w:val="0"/>
                              <w:divBdr>
                                <w:top w:val="none" w:sz="0" w:space="0" w:color="auto"/>
                                <w:left w:val="none" w:sz="0" w:space="0" w:color="auto"/>
                                <w:bottom w:val="none" w:sz="0" w:space="0" w:color="auto"/>
                                <w:right w:val="none" w:sz="0" w:space="0" w:color="auto"/>
                              </w:divBdr>
                            </w:div>
                            <w:div w:id="1466391138">
                              <w:marLeft w:val="0"/>
                              <w:marRight w:val="0"/>
                              <w:marTop w:val="0"/>
                              <w:marBottom w:val="0"/>
                              <w:divBdr>
                                <w:top w:val="none" w:sz="0" w:space="0" w:color="auto"/>
                                <w:left w:val="none" w:sz="0" w:space="0" w:color="auto"/>
                                <w:bottom w:val="none" w:sz="0" w:space="0" w:color="auto"/>
                                <w:right w:val="none" w:sz="0" w:space="0" w:color="auto"/>
                              </w:divBdr>
                            </w:div>
                            <w:div w:id="162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785462">
                  <w:marLeft w:val="0"/>
                  <w:marRight w:val="0"/>
                  <w:marTop w:val="0"/>
                  <w:marBottom w:val="0"/>
                  <w:divBdr>
                    <w:top w:val="none" w:sz="0" w:space="0" w:color="auto"/>
                    <w:left w:val="none" w:sz="0" w:space="0" w:color="auto"/>
                    <w:bottom w:val="none" w:sz="0" w:space="0" w:color="auto"/>
                    <w:right w:val="none" w:sz="0" w:space="0" w:color="auto"/>
                  </w:divBdr>
                  <w:divsChild>
                    <w:div w:id="2060860736">
                      <w:marLeft w:val="0"/>
                      <w:marRight w:val="0"/>
                      <w:marTop w:val="0"/>
                      <w:marBottom w:val="0"/>
                      <w:divBdr>
                        <w:top w:val="none" w:sz="0" w:space="0" w:color="auto"/>
                        <w:left w:val="none" w:sz="0" w:space="0" w:color="auto"/>
                        <w:bottom w:val="none" w:sz="0" w:space="0" w:color="auto"/>
                        <w:right w:val="none" w:sz="0" w:space="0" w:color="auto"/>
                      </w:divBdr>
                      <w:divsChild>
                        <w:div w:id="1550147167">
                          <w:marLeft w:val="0"/>
                          <w:marRight w:val="0"/>
                          <w:marTop w:val="0"/>
                          <w:marBottom w:val="0"/>
                          <w:divBdr>
                            <w:top w:val="none" w:sz="0" w:space="0" w:color="auto"/>
                            <w:left w:val="none" w:sz="0" w:space="0" w:color="auto"/>
                            <w:bottom w:val="none" w:sz="0" w:space="0" w:color="auto"/>
                            <w:right w:val="none" w:sz="0" w:space="0" w:color="auto"/>
                          </w:divBdr>
                        </w:div>
                        <w:div w:id="9478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16407">
          <w:marLeft w:val="0"/>
          <w:marRight w:val="0"/>
          <w:marTop w:val="0"/>
          <w:marBottom w:val="0"/>
          <w:divBdr>
            <w:top w:val="none" w:sz="0" w:space="0" w:color="auto"/>
            <w:left w:val="none" w:sz="0" w:space="0" w:color="auto"/>
            <w:bottom w:val="none" w:sz="0" w:space="0" w:color="auto"/>
            <w:right w:val="none" w:sz="0" w:space="0" w:color="auto"/>
          </w:divBdr>
          <w:divsChild>
            <w:div w:id="554513545">
              <w:marLeft w:val="0"/>
              <w:marRight w:val="0"/>
              <w:marTop w:val="0"/>
              <w:marBottom w:val="0"/>
              <w:divBdr>
                <w:top w:val="none" w:sz="0" w:space="0" w:color="auto"/>
                <w:left w:val="none" w:sz="0" w:space="0" w:color="auto"/>
                <w:bottom w:val="none" w:sz="0" w:space="0" w:color="auto"/>
                <w:right w:val="none" w:sz="0" w:space="0" w:color="auto"/>
              </w:divBdr>
              <w:divsChild>
                <w:div w:id="1245608920">
                  <w:marLeft w:val="0"/>
                  <w:marRight w:val="0"/>
                  <w:marTop w:val="0"/>
                  <w:marBottom w:val="0"/>
                  <w:divBdr>
                    <w:top w:val="none" w:sz="0" w:space="0" w:color="auto"/>
                    <w:left w:val="none" w:sz="0" w:space="0" w:color="auto"/>
                    <w:bottom w:val="none" w:sz="0" w:space="0" w:color="auto"/>
                    <w:right w:val="none" w:sz="0" w:space="0" w:color="auto"/>
                  </w:divBdr>
                </w:div>
                <w:div w:id="988754502">
                  <w:marLeft w:val="0"/>
                  <w:marRight w:val="0"/>
                  <w:marTop w:val="0"/>
                  <w:marBottom w:val="0"/>
                  <w:divBdr>
                    <w:top w:val="none" w:sz="0" w:space="0" w:color="auto"/>
                    <w:left w:val="none" w:sz="0" w:space="0" w:color="auto"/>
                    <w:bottom w:val="none" w:sz="0" w:space="0" w:color="auto"/>
                    <w:right w:val="none" w:sz="0" w:space="0" w:color="auto"/>
                  </w:divBdr>
                </w:div>
                <w:div w:id="1220743707">
                  <w:marLeft w:val="0"/>
                  <w:marRight w:val="0"/>
                  <w:marTop w:val="0"/>
                  <w:marBottom w:val="0"/>
                  <w:divBdr>
                    <w:top w:val="none" w:sz="0" w:space="0" w:color="auto"/>
                    <w:left w:val="none" w:sz="0" w:space="0" w:color="auto"/>
                    <w:bottom w:val="none" w:sz="0" w:space="0" w:color="auto"/>
                    <w:right w:val="none" w:sz="0" w:space="0" w:color="auto"/>
                  </w:divBdr>
                </w:div>
              </w:divsChild>
            </w:div>
            <w:div w:id="23605095">
              <w:marLeft w:val="0"/>
              <w:marRight w:val="0"/>
              <w:marTop w:val="0"/>
              <w:marBottom w:val="0"/>
              <w:divBdr>
                <w:top w:val="none" w:sz="0" w:space="0" w:color="auto"/>
                <w:left w:val="none" w:sz="0" w:space="0" w:color="auto"/>
                <w:bottom w:val="none" w:sz="0" w:space="0" w:color="auto"/>
                <w:right w:val="none" w:sz="0" w:space="0" w:color="auto"/>
              </w:divBdr>
              <w:divsChild>
                <w:div w:id="1036857186">
                  <w:marLeft w:val="0"/>
                  <w:marRight w:val="0"/>
                  <w:marTop w:val="0"/>
                  <w:marBottom w:val="0"/>
                  <w:divBdr>
                    <w:top w:val="none" w:sz="0" w:space="0" w:color="auto"/>
                    <w:left w:val="none" w:sz="0" w:space="0" w:color="auto"/>
                    <w:bottom w:val="none" w:sz="0" w:space="0" w:color="auto"/>
                    <w:right w:val="none" w:sz="0" w:space="0" w:color="auto"/>
                  </w:divBdr>
                  <w:divsChild>
                    <w:div w:id="90007506">
                      <w:marLeft w:val="0"/>
                      <w:marRight w:val="0"/>
                      <w:marTop w:val="0"/>
                      <w:marBottom w:val="0"/>
                      <w:divBdr>
                        <w:top w:val="none" w:sz="0" w:space="0" w:color="auto"/>
                        <w:left w:val="none" w:sz="0" w:space="0" w:color="auto"/>
                        <w:bottom w:val="none" w:sz="0" w:space="0" w:color="auto"/>
                        <w:right w:val="none" w:sz="0" w:space="0" w:color="auto"/>
                      </w:divBdr>
                    </w:div>
                    <w:div w:id="2067413244">
                      <w:marLeft w:val="0"/>
                      <w:marRight w:val="0"/>
                      <w:marTop w:val="0"/>
                      <w:marBottom w:val="0"/>
                      <w:divBdr>
                        <w:top w:val="none" w:sz="0" w:space="0" w:color="auto"/>
                        <w:left w:val="none" w:sz="0" w:space="0" w:color="auto"/>
                        <w:bottom w:val="none" w:sz="0" w:space="0" w:color="auto"/>
                        <w:right w:val="none" w:sz="0" w:space="0" w:color="auto"/>
                      </w:divBdr>
                      <w:divsChild>
                        <w:div w:id="451484941">
                          <w:marLeft w:val="0"/>
                          <w:marRight w:val="0"/>
                          <w:marTop w:val="0"/>
                          <w:marBottom w:val="0"/>
                          <w:divBdr>
                            <w:top w:val="none" w:sz="0" w:space="0" w:color="auto"/>
                            <w:left w:val="none" w:sz="0" w:space="0" w:color="auto"/>
                            <w:bottom w:val="none" w:sz="0" w:space="0" w:color="auto"/>
                            <w:right w:val="none" w:sz="0" w:space="0" w:color="auto"/>
                          </w:divBdr>
                        </w:div>
                        <w:div w:id="1017463249">
                          <w:marLeft w:val="0"/>
                          <w:marRight w:val="0"/>
                          <w:marTop w:val="0"/>
                          <w:marBottom w:val="0"/>
                          <w:divBdr>
                            <w:top w:val="none" w:sz="0" w:space="0" w:color="auto"/>
                            <w:left w:val="none" w:sz="0" w:space="0" w:color="auto"/>
                            <w:bottom w:val="none" w:sz="0" w:space="0" w:color="auto"/>
                            <w:right w:val="none" w:sz="0" w:space="0" w:color="auto"/>
                          </w:divBdr>
                          <w:divsChild>
                            <w:div w:id="142353430">
                              <w:marLeft w:val="0"/>
                              <w:marRight w:val="0"/>
                              <w:marTop w:val="0"/>
                              <w:marBottom w:val="0"/>
                              <w:divBdr>
                                <w:top w:val="none" w:sz="0" w:space="0" w:color="auto"/>
                                <w:left w:val="none" w:sz="0" w:space="0" w:color="auto"/>
                                <w:bottom w:val="none" w:sz="0" w:space="0" w:color="auto"/>
                                <w:right w:val="none" w:sz="0" w:space="0" w:color="auto"/>
                              </w:divBdr>
                            </w:div>
                            <w:div w:id="6492014">
                              <w:marLeft w:val="0"/>
                              <w:marRight w:val="0"/>
                              <w:marTop w:val="0"/>
                              <w:marBottom w:val="0"/>
                              <w:divBdr>
                                <w:top w:val="none" w:sz="0" w:space="0" w:color="auto"/>
                                <w:left w:val="none" w:sz="0" w:space="0" w:color="auto"/>
                                <w:bottom w:val="none" w:sz="0" w:space="0" w:color="auto"/>
                                <w:right w:val="none" w:sz="0" w:space="0" w:color="auto"/>
                              </w:divBdr>
                            </w:div>
                            <w:div w:id="1805660855">
                              <w:marLeft w:val="0"/>
                              <w:marRight w:val="0"/>
                              <w:marTop w:val="0"/>
                              <w:marBottom w:val="0"/>
                              <w:divBdr>
                                <w:top w:val="none" w:sz="0" w:space="0" w:color="auto"/>
                                <w:left w:val="none" w:sz="0" w:space="0" w:color="auto"/>
                                <w:bottom w:val="none" w:sz="0" w:space="0" w:color="auto"/>
                                <w:right w:val="none" w:sz="0" w:space="0" w:color="auto"/>
                              </w:divBdr>
                            </w:div>
                            <w:div w:id="99045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554911">
                  <w:marLeft w:val="0"/>
                  <w:marRight w:val="0"/>
                  <w:marTop w:val="0"/>
                  <w:marBottom w:val="0"/>
                  <w:divBdr>
                    <w:top w:val="none" w:sz="0" w:space="0" w:color="auto"/>
                    <w:left w:val="none" w:sz="0" w:space="0" w:color="auto"/>
                    <w:bottom w:val="none" w:sz="0" w:space="0" w:color="auto"/>
                    <w:right w:val="none" w:sz="0" w:space="0" w:color="auto"/>
                  </w:divBdr>
                  <w:divsChild>
                    <w:div w:id="895432053">
                      <w:marLeft w:val="0"/>
                      <w:marRight w:val="0"/>
                      <w:marTop w:val="0"/>
                      <w:marBottom w:val="0"/>
                      <w:divBdr>
                        <w:top w:val="none" w:sz="0" w:space="0" w:color="auto"/>
                        <w:left w:val="none" w:sz="0" w:space="0" w:color="auto"/>
                        <w:bottom w:val="none" w:sz="0" w:space="0" w:color="auto"/>
                        <w:right w:val="none" w:sz="0" w:space="0" w:color="auto"/>
                      </w:divBdr>
                      <w:divsChild>
                        <w:div w:id="1789541119">
                          <w:marLeft w:val="0"/>
                          <w:marRight w:val="0"/>
                          <w:marTop w:val="0"/>
                          <w:marBottom w:val="0"/>
                          <w:divBdr>
                            <w:top w:val="none" w:sz="0" w:space="0" w:color="auto"/>
                            <w:left w:val="none" w:sz="0" w:space="0" w:color="auto"/>
                            <w:bottom w:val="none" w:sz="0" w:space="0" w:color="auto"/>
                            <w:right w:val="none" w:sz="0" w:space="0" w:color="auto"/>
                          </w:divBdr>
                        </w:div>
                        <w:div w:id="179748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550423">
          <w:marLeft w:val="0"/>
          <w:marRight w:val="0"/>
          <w:marTop w:val="0"/>
          <w:marBottom w:val="0"/>
          <w:divBdr>
            <w:top w:val="none" w:sz="0" w:space="0" w:color="auto"/>
            <w:left w:val="none" w:sz="0" w:space="0" w:color="auto"/>
            <w:bottom w:val="none" w:sz="0" w:space="0" w:color="auto"/>
            <w:right w:val="none" w:sz="0" w:space="0" w:color="auto"/>
          </w:divBdr>
          <w:divsChild>
            <w:div w:id="1492788425">
              <w:marLeft w:val="0"/>
              <w:marRight w:val="0"/>
              <w:marTop w:val="0"/>
              <w:marBottom w:val="0"/>
              <w:divBdr>
                <w:top w:val="none" w:sz="0" w:space="0" w:color="auto"/>
                <w:left w:val="none" w:sz="0" w:space="0" w:color="auto"/>
                <w:bottom w:val="none" w:sz="0" w:space="0" w:color="auto"/>
                <w:right w:val="none" w:sz="0" w:space="0" w:color="auto"/>
              </w:divBdr>
              <w:divsChild>
                <w:div w:id="1109353538">
                  <w:marLeft w:val="0"/>
                  <w:marRight w:val="0"/>
                  <w:marTop w:val="0"/>
                  <w:marBottom w:val="0"/>
                  <w:divBdr>
                    <w:top w:val="none" w:sz="0" w:space="0" w:color="auto"/>
                    <w:left w:val="none" w:sz="0" w:space="0" w:color="auto"/>
                    <w:bottom w:val="none" w:sz="0" w:space="0" w:color="auto"/>
                    <w:right w:val="none" w:sz="0" w:space="0" w:color="auto"/>
                  </w:divBdr>
                </w:div>
                <w:div w:id="1680037930">
                  <w:marLeft w:val="0"/>
                  <w:marRight w:val="0"/>
                  <w:marTop w:val="0"/>
                  <w:marBottom w:val="0"/>
                  <w:divBdr>
                    <w:top w:val="none" w:sz="0" w:space="0" w:color="auto"/>
                    <w:left w:val="none" w:sz="0" w:space="0" w:color="auto"/>
                    <w:bottom w:val="none" w:sz="0" w:space="0" w:color="auto"/>
                    <w:right w:val="none" w:sz="0" w:space="0" w:color="auto"/>
                  </w:divBdr>
                </w:div>
                <w:div w:id="1885173787">
                  <w:marLeft w:val="0"/>
                  <w:marRight w:val="0"/>
                  <w:marTop w:val="0"/>
                  <w:marBottom w:val="0"/>
                  <w:divBdr>
                    <w:top w:val="none" w:sz="0" w:space="0" w:color="auto"/>
                    <w:left w:val="none" w:sz="0" w:space="0" w:color="auto"/>
                    <w:bottom w:val="none" w:sz="0" w:space="0" w:color="auto"/>
                    <w:right w:val="none" w:sz="0" w:space="0" w:color="auto"/>
                  </w:divBdr>
                </w:div>
              </w:divsChild>
            </w:div>
            <w:div w:id="394813357">
              <w:marLeft w:val="0"/>
              <w:marRight w:val="0"/>
              <w:marTop w:val="0"/>
              <w:marBottom w:val="0"/>
              <w:divBdr>
                <w:top w:val="none" w:sz="0" w:space="0" w:color="auto"/>
                <w:left w:val="none" w:sz="0" w:space="0" w:color="auto"/>
                <w:bottom w:val="none" w:sz="0" w:space="0" w:color="auto"/>
                <w:right w:val="none" w:sz="0" w:space="0" w:color="auto"/>
              </w:divBdr>
              <w:divsChild>
                <w:div w:id="879560303">
                  <w:marLeft w:val="0"/>
                  <w:marRight w:val="0"/>
                  <w:marTop w:val="0"/>
                  <w:marBottom w:val="0"/>
                  <w:divBdr>
                    <w:top w:val="none" w:sz="0" w:space="0" w:color="auto"/>
                    <w:left w:val="none" w:sz="0" w:space="0" w:color="auto"/>
                    <w:bottom w:val="none" w:sz="0" w:space="0" w:color="auto"/>
                    <w:right w:val="none" w:sz="0" w:space="0" w:color="auto"/>
                  </w:divBdr>
                  <w:divsChild>
                    <w:div w:id="922107519">
                      <w:marLeft w:val="0"/>
                      <w:marRight w:val="0"/>
                      <w:marTop w:val="0"/>
                      <w:marBottom w:val="0"/>
                      <w:divBdr>
                        <w:top w:val="none" w:sz="0" w:space="0" w:color="auto"/>
                        <w:left w:val="none" w:sz="0" w:space="0" w:color="auto"/>
                        <w:bottom w:val="none" w:sz="0" w:space="0" w:color="auto"/>
                        <w:right w:val="none" w:sz="0" w:space="0" w:color="auto"/>
                      </w:divBdr>
                    </w:div>
                    <w:div w:id="2115127312">
                      <w:marLeft w:val="0"/>
                      <w:marRight w:val="0"/>
                      <w:marTop w:val="0"/>
                      <w:marBottom w:val="0"/>
                      <w:divBdr>
                        <w:top w:val="none" w:sz="0" w:space="0" w:color="auto"/>
                        <w:left w:val="none" w:sz="0" w:space="0" w:color="auto"/>
                        <w:bottom w:val="none" w:sz="0" w:space="0" w:color="auto"/>
                        <w:right w:val="none" w:sz="0" w:space="0" w:color="auto"/>
                      </w:divBdr>
                      <w:divsChild>
                        <w:div w:id="641429947">
                          <w:marLeft w:val="0"/>
                          <w:marRight w:val="0"/>
                          <w:marTop w:val="0"/>
                          <w:marBottom w:val="0"/>
                          <w:divBdr>
                            <w:top w:val="none" w:sz="0" w:space="0" w:color="auto"/>
                            <w:left w:val="none" w:sz="0" w:space="0" w:color="auto"/>
                            <w:bottom w:val="none" w:sz="0" w:space="0" w:color="auto"/>
                            <w:right w:val="none" w:sz="0" w:space="0" w:color="auto"/>
                          </w:divBdr>
                        </w:div>
                        <w:div w:id="625896669">
                          <w:marLeft w:val="0"/>
                          <w:marRight w:val="0"/>
                          <w:marTop w:val="0"/>
                          <w:marBottom w:val="0"/>
                          <w:divBdr>
                            <w:top w:val="none" w:sz="0" w:space="0" w:color="auto"/>
                            <w:left w:val="none" w:sz="0" w:space="0" w:color="auto"/>
                            <w:bottom w:val="none" w:sz="0" w:space="0" w:color="auto"/>
                            <w:right w:val="none" w:sz="0" w:space="0" w:color="auto"/>
                          </w:divBdr>
                          <w:divsChild>
                            <w:div w:id="1318849564">
                              <w:marLeft w:val="0"/>
                              <w:marRight w:val="0"/>
                              <w:marTop w:val="0"/>
                              <w:marBottom w:val="0"/>
                              <w:divBdr>
                                <w:top w:val="none" w:sz="0" w:space="0" w:color="auto"/>
                                <w:left w:val="none" w:sz="0" w:space="0" w:color="auto"/>
                                <w:bottom w:val="none" w:sz="0" w:space="0" w:color="auto"/>
                                <w:right w:val="none" w:sz="0" w:space="0" w:color="auto"/>
                              </w:divBdr>
                            </w:div>
                            <w:div w:id="111246198">
                              <w:marLeft w:val="0"/>
                              <w:marRight w:val="0"/>
                              <w:marTop w:val="0"/>
                              <w:marBottom w:val="0"/>
                              <w:divBdr>
                                <w:top w:val="none" w:sz="0" w:space="0" w:color="auto"/>
                                <w:left w:val="none" w:sz="0" w:space="0" w:color="auto"/>
                                <w:bottom w:val="none" w:sz="0" w:space="0" w:color="auto"/>
                                <w:right w:val="none" w:sz="0" w:space="0" w:color="auto"/>
                              </w:divBdr>
                            </w:div>
                            <w:div w:id="264769295">
                              <w:marLeft w:val="0"/>
                              <w:marRight w:val="0"/>
                              <w:marTop w:val="0"/>
                              <w:marBottom w:val="0"/>
                              <w:divBdr>
                                <w:top w:val="none" w:sz="0" w:space="0" w:color="auto"/>
                                <w:left w:val="none" w:sz="0" w:space="0" w:color="auto"/>
                                <w:bottom w:val="none" w:sz="0" w:space="0" w:color="auto"/>
                                <w:right w:val="none" w:sz="0" w:space="0" w:color="auto"/>
                              </w:divBdr>
                            </w:div>
                            <w:div w:id="137195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092076">
                  <w:marLeft w:val="0"/>
                  <w:marRight w:val="0"/>
                  <w:marTop w:val="0"/>
                  <w:marBottom w:val="0"/>
                  <w:divBdr>
                    <w:top w:val="none" w:sz="0" w:space="0" w:color="auto"/>
                    <w:left w:val="none" w:sz="0" w:space="0" w:color="auto"/>
                    <w:bottom w:val="none" w:sz="0" w:space="0" w:color="auto"/>
                    <w:right w:val="none" w:sz="0" w:space="0" w:color="auto"/>
                  </w:divBdr>
                  <w:divsChild>
                    <w:div w:id="146675601">
                      <w:marLeft w:val="0"/>
                      <w:marRight w:val="0"/>
                      <w:marTop w:val="0"/>
                      <w:marBottom w:val="0"/>
                      <w:divBdr>
                        <w:top w:val="none" w:sz="0" w:space="0" w:color="auto"/>
                        <w:left w:val="none" w:sz="0" w:space="0" w:color="auto"/>
                        <w:bottom w:val="none" w:sz="0" w:space="0" w:color="auto"/>
                        <w:right w:val="none" w:sz="0" w:space="0" w:color="auto"/>
                      </w:divBdr>
                      <w:divsChild>
                        <w:div w:id="1432553565">
                          <w:marLeft w:val="0"/>
                          <w:marRight w:val="0"/>
                          <w:marTop w:val="0"/>
                          <w:marBottom w:val="0"/>
                          <w:divBdr>
                            <w:top w:val="none" w:sz="0" w:space="0" w:color="auto"/>
                            <w:left w:val="none" w:sz="0" w:space="0" w:color="auto"/>
                            <w:bottom w:val="none" w:sz="0" w:space="0" w:color="auto"/>
                            <w:right w:val="none" w:sz="0" w:space="0" w:color="auto"/>
                          </w:divBdr>
                        </w:div>
                        <w:div w:id="16340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901175">
          <w:marLeft w:val="0"/>
          <w:marRight w:val="0"/>
          <w:marTop w:val="0"/>
          <w:marBottom w:val="0"/>
          <w:divBdr>
            <w:top w:val="none" w:sz="0" w:space="0" w:color="auto"/>
            <w:left w:val="none" w:sz="0" w:space="0" w:color="auto"/>
            <w:bottom w:val="none" w:sz="0" w:space="0" w:color="auto"/>
            <w:right w:val="none" w:sz="0" w:space="0" w:color="auto"/>
          </w:divBdr>
          <w:divsChild>
            <w:div w:id="1911839564">
              <w:marLeft w:val="0"/>
              <w:marRight w:val="0"/>
              <w:marTop w:val="0"/>
              <w:marBottom w:val="0"/>
              <w:divBdr>
                <w:top w:val="none" w:sz="0" w:space="0" w:color="auto"/>
                <w:left w:val="none" w:sz="0" w:space="0" w:color="auto"/>
                <w:bottom w:val="none" w:sz="0" w:space="0" w:color="auto"/>
                <w:right w:val="none" w:sz="0" w:space="0" w:color="auto"/>
              </w:divBdr>
              <w:divsChild>
                <w:div w:id="998775401">
                  <w:marLeft w:val="0"/>
                  <w:marRight w:val="0"/>
                  <w:marTop w:val="0"/>
                  <w:marBottom w:val="0"/>
                  <w:divBdr>
                    <w:top w:val="none" w:sz="0" w:space="0" w:color="auto"/>
                    <w:left w:val="none" w:sz="0" w:space="0" w:color="auto"/>
                    <w:bottom w:val="none" w:sz="0" w:space="0" w:color="auto"/>
                    <w:right w:val="none" w:sz="0" w:space="0" w:color="auto"/>
                  </w:divBdr>
                </w:div>
                <w:div w:id="1123308276">
                  <w:marLeft w:val="0"/>
                  <w:marRight w:val="0"/>
                  <w:marTop w:val="0"/>
                  <w:marBottom w:val="0"/>
                  <w:divBdr>
                    <w:top w:val="none" w:sz="0" w:space="0" w:color="auto"/>
                    <w:left w:val="none" w:sz="0" w:space="0" w:color="auto"/>
                    <w:bottom w:val="none" w:sz="0" w:space="0" w:color="auto"/>
                    <w:right w:val="none" w:sz="0" w:space="0" w:color="auto"/>
                  </w:divBdr>
                </w:div>
                <w:div w:id="2033652957">
                  <w:marLeft w:val="0"/>
                  <w:marRight w:val="0"/>
                  <w:marTop w:val="0"/>
                  <w:marBottom w:val="0"/>
                  <w:divBdr>
                    <w:top w:val="none" w:sz="0" w:space="0" w:color="auto"/>
                    <w:left w:val="none" w:sz="0" w:space="0" w:color="auto"/>
                    <w:bottom w:val="none" w:sz="0" w:space="0" w:color="auto"/>
                    <w:right w:val="none" w:sz="0" w:space="0" w:color="auto"/>
                  </w:divBdr>
                </w:div>
              </w:divsChild>
            </w:div>
            <w:div w:id="782652747">
              <w:marLeft w:val="0"/>
              <w:marRight w:val="0"/>
              <w:marTop w:val="0"/>
              <w:marBottom w:val="0"/>
              <w:divBdr>
                <w:top w:val="none" w:sz="0" w:space="0" w:color="auto"/>
                <w:left w:val="none" w:sz="0" w:space="0" w:color="auto"/>
                <w:bottom w:val="none" w:sz="0" w:space="0" w:color="auto"/>
                <w:right w:val="none" w:sz="0" w:space="0" w:color="auto"/>
              </w:divBdr>
              <w:divsChild>
                <w:div w:id="1464614557">
                  <w:marLeft w:val="0"/>
                  <w:marRight w:val="0"/>
                  <w:marTop w:val="0"/>
                  <w:marBottom w:val="0"/>
                  <w:divBdr>
                    <w:top w:val="none" w:sz="0" w:space="0" w:color="auto"/>
                    <w:left w:val="none" w:sz="0" w:space="0" w:color="auto"/>
                    <w:bottom w:val="none" w:sz="0" w:space="0" w:color="auto"/>
                    <w:right w:val="none" w:sz="0" w:space="0" w:color="auto"/>
                  </w:divBdr>
                  <w:divsChild>
                    <w:div w:id="458455077">
                      <w:marLeft w:val="0"/>
                      <w:marRight w:val="0"/>
                      <w:marTop w:val="0"/>
                      <w:marBottom w:val="0"/>
                      <w:divBdr>
                        <w:top w:val="none" w:sz="0" w:space="0" w:color="auto"/>
                        <w:left w:val="none" w:sz="0" w:space="0" w:color="auto"/>
                        <w:bottom w:val="none" w:sz="0" w:space="0" w:color="auto"/>
                        <w:right w:val="none" w:sz="0" w:space="0" w:color="auto"/>
                      </w:divBdr>
                    </w:div>
                    <w:div w:id="1760787707">
                      <w:marLeft w:val="0"/>
                      <w:marRight w:val="0"/>
                      <w:marTop w:val="0"/>
                      <w:marBottom w:val="0"/>
                      <w:divBdr>
                        <w:top w:val="none" w:sz="0" w:space="0" w:color="auto"/>
                        <w:left w:val="none" w:sz="0" w:space="0" w:color="auto"/>
                        <w:bottom w:val="none" w:sz="0" w:space="0" w:color="auto"/>
                        <w:right w:val="none" w:sz="0" w:space="0" w:color="auto"/>
                      </w:divBdr>
                      <w:divsChild>
                        <w:div w:id="1199119935">
                          <w:marLeft w:val="0"/>
                          <w:marRight w:val="0"/>
                          <w:marTop w:val="0"/>
                          <w:marBottom w:val="0"/>
                          <w:divBdr>
                            <w:top w:val="none" w:sz="0" w:space="0" w:color="auto"/>
                            <w:left w:val="none" w:sz="0" w:space="0" w:color="auto"/>
                            <w:bottom w:val="none" w:sz="0" w:space="0" w:color="auto"/>
                            <w:right w:val="none" w:sz="0" w:space="0" w:color="auto"/>
                          </w:divBdr>
                        </w:div>
                        <w:div w:id="1304045940">
                          <w:marLeft w:val="0"/>
                          <w:marRight w:val="0"/>
                          <w:marTop w:val="0"/>
                          <w:marBottom w:val="0"/>
                          <w:divBdr>
                            <w:top w:val="none" w:sz="0" w:space="0" w:color="auto"/>
                            <w:left w:val="none" w:sz="0" w:space="0" w:color="auto"/>
                            <w:bottom w:val="none" w:sz="0" w:space="0" w:color="auto"/>
                            <w:right w:val="none" w:sz="0" w:space="0" w:color="auto"/>
                          </w:divBdr>
                          <w:divsChild>
                            <w:div w:id="1778059818">
                              <w:marLeft w:val="0"/>
                              <w:marRight w:val="0"/>
                              <w:marTop w:val="0"/>
                              <w:marBottom w:val="0"/>
                              <w:divBdr>
                                <w:top w:val="none" w:sz="0" w:space="0" w:color="auto"/>
                                <w:left w:val="none" w:sz="0" w:space="0" w:color="auto"/>
                                <w:bottom w:val="none" w:sz="0" w:space="0" w:color="auto"/>
                                <w:right w:val="none" w:sz="0" w:space="0" w:color="auto"/>
                              </w:divBdr>
                            </w:div>
                            <w:div w:id="116216793">
                              <w:marLeft w:val="0"/>
                              <w:marRight w:val="0"/>
                              <w:marTop w:val="0"/>
                              <w:marBottom w:val="0"/>
                              <w:divBdr>
                                <w:top w:val="none" w:sz="0" w:space="0" w:color="auto"/>
                                <w:left w:val="none" w:sz="0" w:space="0" w:color="auto"/>
                                <w:bottom w:val="none" w:sz="0" w:space="0" w:color="auto"/>
                                <w:right w:val="none" w:sz="0" w:space="0" w:color="auto"/>
                              </w:divBdr>
                            </w:div>
                            <w:div w:id="1048341487">
                              <w:marLeft w:val="0"/>
                              <w:marRight w:val="0"/>
                              <w:marTop w:val="0"/>
                              <w:marBottom w:val="0"/>
                              <w:divBdr>
                                <w:top w:val="none" w:sz="0" w:space="0" w:color="auto"/>
                                <w:left w:val="none" w:sz="0" w:space="0" w:color="auto"/>
                                <w:bottom w:val="none" w:sz="0" w:space="0" w:color="auto"/>
                                <w:right w:val="none" w:sz="0" w:space="0" w:color="auto"/>
                              </w:divBdr>
                            </w:div>
                            <w:div w:id="46007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820832">
                  <w:marLeft w:val="0"/>
                  <w:marRight w:val="0"/>
                  <w:marTop w:val="0"/>
                  <w:marBottom w:val="0"/>
                  <w:divBdr>
                    <w:top w:val="none" w:sz="0" w:space="0" w:color="auto"/>
                    <w:left w:val="none" w:sz="0" w:space="0" w:color="auto"/>
                    <w:bottom w:val="none" w:sz="0" w:space="0" w:color="auto"/>
                    <w:right w:val="none" w:sz="0" w:space="0" w:color="auto"/>
                  </w:divBdr>
                  <w:divsChild>
                    <w:div w:id="1282805978">
                      <w:marLeft w:val="0"/>
                      <w:marRight w:val="0"/>
                      <w:marTop w:val="0"/>
                      <w:marBottom w:val="0"/>
                      <w:divBdr>
                        <w:top w:val="none" w:sz="0" w:space="0" w:color="auto"/>
                        <w:left w:val="none" w:sz="0" w:space="0" w:color="auto"/>
                        <w:bottom w:val="none" w:sz="0" w:space="0" w:color="auto"/>
                        <w:right w:val="none" w:sz="0" w:space="0" w:color="auto"/>
                      </w:divBdr>
                      <w:divsChild>
                        <w:div w:id="571745028">
                          <w:marLeft w:val="0"/>
                          <w:marRight w:val="0"/>
                          <w:marTop w:val="0"/>
                          <w:marBottom w:val="0"/>
                          <w:divBdr>
                            <w:top w:val="none" w:sz="0" w:space="0" w:color="auto"/>
                            <w:left w:val="none" w:sz="0" w:space="0" w:color="auto"/>
                            <w:bottom w:val="none" w:sz="0" w:space="0" w:color="auto"/>
                            <w:right w:val="none" w:sz="0" w:space="0" w:color="auto"/>
                          </w:divBdr>
                        </w:div>
                        <w:div w:id="16698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331294">
          <w:marLeft w:val="0"/>
          <w:marRight w:val="0"/>
          <w:marTop w:val="0"/>
          <w:marBottom w:val="0"/>
          <w:divBdr>
            <w:top w:val="none" w:sz="0" w:space="0" w:color="auto"/>
            <w:left w:val="none" w:sz="0" w:space="0" w:color="auto"/>
            <w:bottom w:val="none" w:sz="0" w:space="0" w:color="auto"/>
            <w:right w:val="none" w:sz="0" w:space="0" w:color="auto"/>
          </w:divBdr>
          <w:divsChild>
            <w:div w:id="2060812117">
              <w:marLeft w:val="0"/>
              <w:marRight w:val="0"/>
              <w:marTop w:val="0"/>
              <w:marBottom w:val="0"/>
              <w:divBdr>
                <w:top w:val="none" w:sz="0" w:space="0" w:color="auto"/>
                <w:left w:val="none" w:sz="0" w:space="0" w:color="auto"/>
                <w:bottom w:val="none" w:sz="0" w:space="0" w:color="auto"/>
                <w:right w:val="none" w:sz="0" w:space="0" w:color="auto"/>
              </w:divBdr>
              <w:divsChild>
                <w:div w:id="224681186">
                  <w:marLeft w:val="0"/>
                  <w:marRight w:val="0"/>
                  <w:marTop w:val="0"/>
                  <w:marBottom w:val="0"/>
                  <w:divBdr>
                    <w:top w:val="none" w:sz="0" w:space="0" w:color="auto"/>
                    <w:left w:val="none" w:sz="0" w:space="0" w:color="auto"/>
                    <w:bottom w:val="none" w:sz="0" w:space="0" w:color="auto"/>
                    <w:right w:val="none" w:sz="0" w:space="0" w:color="auto"/>
                  </w:divBdr>
                </w:div>
                <w:div w:id="2084258583">
                  <w:marLeft w:val="0"/>
                  <w:marRight w:val="0"/>
                  <w:marTop w:val="0"/>
                  <w:marBottom w:val="0"/>
                  <w:divBdr>
                    <w:top w:val="none" w:sz="0" w:space="0" w:color="auto"/>
                    <w:left w:val="none" w:sz="0" w:space="0" w:color="auto"/>
                    <w:bottom w:val="none" w:sz="0" w:space="0" w:color="auto"/>
                    <w:right w:val="none" w:sz="0" w:space="0" w:color="auto"/>
                  </w:divBdr>
                </w:div>
                <w:div w:id="1424455588">
                  <w:marLeft w:val="0"/>
                  <w:marRight w:val="0"/>
                  <w:marTop w:val="0"/>
                  <w:marBottom w:val="0"/>
                  <w:divBdr>
                    <w:top w:val="none" w:sz="0" w:space="0" w:color="auto"/>
                    <w:left w:val="none" w:sz="0" w:space="0" w:color="auto"/>
                    <w:bottom w:val="none" w:sz="0" w:space="0" w:color="auto"/>
                    <w:right w:val="none" w:sz="0" w:space="0" w:color="auto"/>
                  </w:divBdr>
                </w:div>
              </w:divsChild>
            </w:div>
            <w:div w:id="1590771858">
              <w:marLeft w:val="0"/>
              <w:marRight w:val="0"/>
              <w:marTop w:val="0"/>
              <w:marBottom w:val="0"/>
              <w:divBdr>
                <w:top w:val="none" w:sz="0" w:space="0" w:color="auto"/>
                <w:left w:val="none" w:sz="0" w:space="0" w:color="auto"/>
                <w:bottom w:val="none" w:sz="0" w:space="0" w:color="auto"/>
                <w:right w:val="none" w:sz="0" w:space="0" w:color="auto"/>
              </w:divBdr>
              <w:divsChild>
                <w:div w:id="479007890">
                  <w:marLeft w:val="0"/>
                  <w:marRight w:val="0"/>
                  <w:marTop w:val="0"/>
                  <w:marBottom w:val="0"/>
                  <w:divBdr>
                    <w:top w:val="none" w:sz="0" w:space="0" w:color="auto"/>
                    <w:left w:val="none" w:sz="0" w:space="0" w:color="auto"/>
                    <w:bottom w:val="none" w:sz="0" w:space="0" w:color="auto"/>
                    <w:right w:val="none" w:sz="0" w:space="0" w:color="auto"/>
                  </w:divBdr>
                  <w:divsChild>
                    <w:div w:id="127011635">
                      <w:marLeft w:val="0"/>
                      <w:marRight w:val="0"/>
                      <w:marTop w:val="0"/>
                      <w:marBottom w:val="0"/>
                      <w:divBdr>
                        <w:top w:val="none" w:sz="0" w:space="0" w:color="auto"/>
                        <w:left w:val="none" w:sz="0" w:space="0" w:color="auto"/>
                        <w:bottom w:val="none" w:sz="0" w:space="0" w:color="auto"/>
                        <w:right w:val="none" w:sz="0" w:space="0" w:color="auto"/>
                      </w:divBdr>
                    </w:div>
                    <w:div w:id="982076262">
                      <w:marLeft w:val="0"/>
                      <w:marRight w:val="0"/>
                      <w:marTop w:val="0"/>
                      <w:marBottom w:val="0"/>
                      <w:divBdr>
                        <w:top w:val="none" w:sz="0" w:space="0" w:color="auto"/>
                        <w:left w:val="none" w:sz="0" w:space="0" w:color="auto"/>
                        <w:bottom w:val="none" w:sz="0" w:space="0" w:color="auto"/>
                        <w:right w:val="none" w:sz="0" w:space="0" w:color="auto"/>
                      </w:divBdr>
                      <w:divsChild>
                        <w:div w:id="958074907">
                          <w:marLeft w:val="0"/>
                          <w:marRight w:val="0"/>
                          <w:marTop w:val="0"/>
                          <w:marBottom w:val="0"/>
                          <w:divBdr>
                            <w:top w:val="none" w:sz="0" w:space="0" w:color="auto"/>
                            <w:left w:val="none" w:sz="0" w:space="0" w:color="auto"/>
                            <w:bottom w:val="none" w:sz="0" w:space="0" w:color="auto"/>
                            <w:right w:val="none" w:sz="0" w:space="0" w:color="auto"/>
                          </w:divBdr>
                        </w:div>
                        <w:div w:id="895556248">
                          <w:marLeft w:val="0"/>
                          <w:marRight w:val="0"/>
                          <w:marTop w:val="0"/>
                          <w:marBottom w:val="0"/>
                          <w:divBdr>
                            <w:top w:val="none" w:sz="0" w:space="0" w:color="auto"/>
                            <w:left w:val="none" w:sz="0" w:space="0" w:color="auto"/>
                            <w:bottom w:val="none" w:sz="0" w:space="0" w:color="auto"/>
                            <w:right w:val="none" w:sz="0" w:space="0" w:color="auto"/>
                          </w:divBdr>
                          <w:divsChild>
                            <w:div w:id="1515798157">
                              <w:marLeft w:val="0"/>
                              <w:marRight w:val="0"/>
                              <w:marTop w:val="0"/>
                              <w:marBottom w:val="0"/>
                              <w:divBdr>
                                <w:top w:val="none" w:sz="0" w:space="0" w:color="auto"/>
                                <w:left w:val="none" w:sz="0" w:space="0" w:color="auto"/>
                                <w:bottom w:val="none" w:sz="0" w:space="0" w:color="auto"/>
                                <w:right w:val="none" w:sz="0" w:space="0" w:color="auto"/>
                              </w:divBdr>
                            </w:div>
                            <w:div w:id="1147475699">
                              <w:marLeft w:val="0"/>
                              <w:marRight w:val="0"/>
                              <w:marTop w:val="0"/>
                              <w:marBottom w:val="0"/>
                              <w:divBdr>
                                <w:top w:val="none" w:sz="0" w:space="0" w:color="auto"/>
                                <w:left w:val="none" w:sz="0" w:space="0" w:color="auto"/>
                                <w:bottom w:val="none" w:sz="0" w:space="0" w:color="auto"/>
                                <w:right w:val="none" w:sz="0" w:space="0" w:color="auto"/>
                              </w:divBdr>
                            </w:div>
                            <w:div w:id="119155617">
                              <w:marLeft w:val="0"/>
                              <w:marRight w:val="0"/>
                              <w:marTop w:val="0"/>
                              <w:marBottom w:val="0"/>
                              <w:divBdr>
                                <w:top w:val="none" w:sz="0" w:space="0" w:color="auto"/>
                                <w:left w:val="none" w:sz="0" w:space="0" w:color="auto"/>
                                <w:bottom w:val="none" w:sz="0" w:space="0" w:color="auto"/>
                                <w:right w:val="none" w:sz="0" w:space="0" w:color="auto"/>
                              </w:divBdr>
                            </w:div>
                            <w:div w:id="1506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340215">
                  <w:marLeft w:val="0"/>
                  <w:marRight w:val="0"/>
                  <w:marTop w:val="0"/>
                  <w:marBottom w:val="0"/>
                  <w:divBdr>
                    <w:top w:val="none" w:sz="0" w:space="0" w:color="auto"/>
                    <w:left w:val="none" w:sz="0" w:space="0" w:color="auto"/>
                    <w:bottom w:val="none" w:sz="0" w:space="0" w:color="auto"/>
                    <w:right w:val="none" w:sz="0" w:space="0" w:color="auto"/>
                  </w:divBdr>
                  <w:divsChild>
                    <w:div w:id="1353454641">
                      <w:marLeft w:val="0"/>
                      <w:marRight w:val="0"/>
                      <w:marTop w:val="0"/>
                      <w:marBottom w:val="0"/>
                      <w:divBdr>
                        <w:top w:val="none" w:sz="0" w:space="0" w:color="auto"/>
                        <w:left w:val="none" w:sz="0" w:space="0" w:color="auto"/>
                        <w:bottom w:val="none" w:sz="0" w:space="0" w:color="auto"/>
                        <w:right w:val="none" w:sz="0" w:space="0" w:color="auto"/>
                      </w:divBdr>
                      <w:divsChild>
                        <w:div w:id="1052732423">
                          <w:marLeft w:val="0"/>
                          <w:marRight w:val="0"/>
                          <w:marTop w:val="0"/>
                          <w:marBottom w:val="0"/>
                          <w:divBdr>
                            <w:top w:val="none" w:sz="0" w:space="0" w:color="auto"/>
                            <w:left w:val="none" w:sz="0" w:space="0" w:color="auto"/>
                            <w:bottom w:val="none" w:sz="0" w:space="0" w:color="auto"/>
                            <w:right w:val="none" w:sz="0" w:space="0" w:color="auto"/>
                          </w:divBdr>
                        </w:div>
                        <w:div w:id="184401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751354">
          <w:marLeft w:val="0"/>
          <w:marRight w:val="0"/>
          <w:marTop w:val="0"/>
          <w:marBottom w:val="0"/>
          <w:divBdr>
            <w:top w:val="none" w:sz="0" w:space="0" w:color="auto"/>
            <w:left w:val="none" w:sz="0" w:space="0" w:color="auto"/>
            <w:bottom w:val="none" w:sz="0" w:space="0" w:color="auto"/>
            <w:right w:val="none" w:sz="0" w:space="0" w:color="auto"/>
          </w:divBdr>
          <w:divsChild>
            <w:div w:id="766315555">
              <w:marLeft w:val="0"/>
              <w:marRight w:val="0"/>
              <w:marTop w:val="0"/>
              <w:marBottom w:val="0"/>
              <w:divBdr>
                <w:top w:val="none" w:sz="0" w:space="0" w:color="auto"/>
                <w:left w:val="none" w:sz="0" w:space="0" w:color="auto"/>
                <w:bottom w:val="none" w:sz="0" w:space="0" w:color="auto"/>
                <w:right w:val="none" w:sz="0" w:space="0" w:color="auto"/>
              </w:divBdr>
              <w:divsChild>
                <w:div w:id="1982728571">
                  <w:marLeft w:val="0"/>
                  <w:marRight w:val="0"/>
                  <w:marTop w:val="0"/>
                  <w:marBottom w:val="0"/>
                  <w:divBdr>
                    <w:top w:val="none" w:sz="0" w:space="0" w:color="auto"/>
                    <w:left w:val="none" w:sz="0" w:space="0" w:color="auto"/>
                    <w:bottom w:val="none" w:sz="0" w:space="0" w:color="auto"/>
                    <w:right w:val="none" w:sz="0" w:space="0" w:color="auto"/>
                  </w:divBdr>
                </w:div>
                <w:div w:id="872621554">
                  <w:marLeft w:val="0"/>
                  <w:marRight w:val="0"/>
                  <w:marTop w:val="0"/>
                  <w:marBottom w:val="0"/>
                  <w:divBdr>
                    <w:top w:val="none" w:sz="0" w:space="0" w:color="auto"/>
                    <w:left w:val="none" w:sz="0" w:space="0" w:color="auto"/>
                    <w:bottom w:val="none" w:sz="0" w:space="0" w:color="auto"/>
                    <w:right w:val="none" w:sz="0" w:space="0" w:color="auto"/>
                  </w:divBdr>
                </w:div>
                <w:div w:id="1223179583">
                  <w:marLeft w:val="0"/>
                  <w:marRight w:val="0"/>
                  <w:marTop w:val="0"/>
                  <w:marBottom w:val="0"/>
                  <w:divBdr>
                    <w:top w:val="none" w:sz="0" w:space="0" w:color="auto"/>
                    <w:left w:val="none" w:sz="0" w:space="0" w:color="auto"/>
                    <w:bottom w:val="none" w:sz="0" w:space="0" w:color="auto"/>
                    <w:right w:val="none" w:sz="0" w:space="0" w:color="auto"/>
                  </w:divBdr>
                </w:div>
              </w:divsChild>
            </w:div>
            <w:div w:id="505556162">
              <w:marLeft w:val="0"/>
              <w:marRight w:val="0"/>
              <w:marTop w:val="0"/>
              <w:marBottom w:val="0"/>
              <w:divBdr>
                <w:top w:val="none" w:sz="0" w:space="0" w:color="auto"/>
                <w:left w:val="none" w:sz="0" w:space="0" w:color="auto"/>
                <w:bottom w:val="none" w:sz="0" w:space="0" w:color="auto"/>
                <w:right w:val="none" w:sz="0" w:space="0" w:color="auto"/>
              </w:divBdr>
              <w:divsChild>
                <w:div w:id="777799293">
                  <w:marLeft w:val="0"/>
                  <w:marRight w:val="0"/>
                  <w:marTop w:val="0"/>
                  <w:marBottom w:val="0"/>
                  <w:divBdr>
                    <w:top w:val="none" w:sz="0" w:space="0" w:color="auto"/>
                    <w:left w:val="none" w:sz="0" w:space="0" w:color="auto"/>
                    <w:bottom w:val="none" w:sz="0" w:space="0" w:color="auto"/>
                    <w:right w:val="none" w:sz="0" w:space="0" w:color="auto"/>
                  </w:divBdr>
                  <w:divsChild>
                    <w:div w:id="768700001">
                      <w:marLeft w:val="0"/>
                      <w:marRight w:val="0"/>
                      <w:marTop w:val="0"/>
                      <w:marBottom w:val="0"/>
                      <w:divBdr>
                        <w:top w:val="none" w:sz="0" w:space="0" w:color="auto"/>
                        <w:left w:val="none" w:sz="0" w:space="0" w:color="auto"/>
                        <w:bottom w:val="none" w:sz="0" w:space="0" w:color="auto"/>
                        <w:right w:val="none" w:sz="0" w:space="0" w:color="auto"/>
                      </w:divBdr>
                    </w:div>
                    <w:div w:id="232785631">
                      <w:marLeft w:val="0"/>
                      <w:marRight w:val="0"/>
                      <w:marTop w:val="0"/>
                      <w:marBottom w:val="0"/>
                      <w:divBdr>
                        <w:top w:val="none" w:sz="0" w:space="0" w:color="auto"/>
                        <w:left w:val="none" w:sz="0" w:space="0" w:color="auto"/>
                        <w:bottom w:val="none" w:sz="0" w:space="0" w:color="auto"/>
                        <w:right w:val="none" w:sz="0" w:space="0" w:color="auto"/>
                      </w:divBdr>
                      <w:divsChild>
                        <w:div w:id="727801865">
                          <w:marLeft w:val="0"/>
                          <w:marRight w:val="0"/>
                          <w:marTop w:val="0"/>
                          <w:marBottom w:val="0"/>
                          <w:divBdr>
                            <w:top w:val="none" w:sz="0" w:space="0" w:color="auto"/>
                            <w:left w:val="none" w:sz="0" w:space="0" w:color="auto"/>
                            <w:bottom w:val="none" w:sz="0" w:space="0" w:color="auto"/>
                            <w:right w:val="none" w:sz="0" w:space="0" w:color="auto"/>
                          </w:divBdr>
                        </w:div>
                        <w:div w:id="1864200470">
                          <w:marLeft w:val="0"/>
                          <w:marRight w:val="0"/>
                          <w:marTop w:val="0"/>
                          <w:marBottom w:val="0"/>
                          <w:divBdr>
                            <w:top w:val="none" w:sz="0" w:space="0" w:color="auto"/>
                            <w:left w:val="none" w:sz="0" w:space="0" w:color="auto"/>
                            <w:bottom w:val="none" w:sz="0" w:space="0" w:color="auto"/>
                            <w:right w:val="none" w:sz="0" w:space="0" w:color="auto"/>
                          </w:divBdr>
                          <w:divsChild>
                            <w:div w:id="1472750280">
                              <w:marLeft w:val="0"/>
                              <w:marRight w:val="0"/>
                              <w:marTop w:val="0"/>
                              <w:marBottom w:val="0"/>
                              <w:divBdr>
                                <w:top w:val="none" w:sz="0" w:space="0" w:color="auto"/>
                                <w:left w:val="none" w:sz="0" w:space="0" w:color="auto"/>
                                <w:bottom w:val="none" w:sz="0" w:space="0" w:color="auto"/>
                                <w:right w:val="none" w:sz="0" w:space="0" w:color="auto"/>
                              </w:divBdr>
                            </w:div>
                            <w:div w:id="871772861">
                              <w:marLeft w:val="0"/>
                              <w:marRight w:val="0"/>
                              <w:marTop w:val="0"/>
                              <w:marBottom w:val="0"/>
                              <w:divBdr>
                                <w:top w:val="none" w:sz="0" w:space="0" w:color="auto"/>
                                <w:left w:val="none" w:sz="0" w:space="0" w:color="auto"/>
                                <w:bottom w:val="none" w:sz="0" w:space="0" w:color="auto"/>
                                <w:right w:val="none" w:sz="0" w:space="0" w:color="auto"/>
                              </w:divBdr>
                            </w:div>
                            <w:div w:id="307979266">
                              <w:marLeft w:val="0"/>
                              <w:marRight w:val="0"/>
                              <w:marTop w:val="0"/>
                              <w:marBottom w:val="0"/>
                              <w:divBdr>
                                <w:top w:val="none" w:sz="0" w:space="0" w:color="auto"/>
                                <w:left w:val="none" w:sz="0" w:space="0" w:color="auto"/>
                                <w:bottom w:val="none" w:sz="0" w:space="0" w:color="auto"/>
                                <w:right w:val="none" w:sz="0" w:space="0" w:color="auto"/>
                              </w:divBdr>
                            </w:div>
                            <w:div w:id="12102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665429">
                  <w:marLeft w:val="0"/>
                  <w:marRight w:val="0"/>
                  <w:marTop w:val="0"/>
                  <w:marBottom w:val="0"/>
                  <w:divBdr>
                    <w:top w:val="none" w:sz="0" w:space="0" w:color="auto"/>
                    <w:left w:val="none" w:sz="0" w:space="0" w:color="auto"/>
                    <w:bottom w:val="none" w:sz="0" w:space="0" w:color="auto"/>
                    <w:right w:val="none" w:sz="0" w:space="0" w:color="auto"/>
                  </w:divBdr>
                  <w:divsChild>
                    <w:div w:id="426120899">
                      <w:marLeft w:val="0"/>
                      <w:marRight w:val="0"/>
                      <w:marTop w:val="0"/>
                      <w:marBottom w:val="0"/>
                      <w:divBdr>
                        <w:top w:val="none" w:sz="0" w:space="0" w:color="auto"/>
                        <w:left w:val="none" w:sz="0" w:space="0" w:color="auto"/>
                        <w:bottom w:val="none" w:sz="0" w:space="0" w:color="auto"/>
                        <w:right w:val="none" w:sz="0" w:space="0" w:color="auto"/>
                      </w:divBdr>
                      <w:divsChild>
                        <w:div w:id="1445035266">
                          <w:marLeft w:val="0"/>
                          <w:marRight w:val="0"/>
                          <w:marTop w:val="0"/>
                          <w:marBottom w:val="0"/>
                          <w:divBdr>
                            <w:top w:val="none" w:sz="0" w:space="0" w:color="auto"/>
                            <w:left w:val="none" w:sz="0" w:space="0" w:color="auto"/>
                            <w:bottom w:val="none" w:sz="0" w:space="0" w:color="auto"/>
                            <w:right w:val="none" w:sz="0" w:space="0" w:color="auto"/>
                          </w:divBdr>
                        </w:div>
                        <w:div w:id="155657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357526">
          <w:marLeft w:val="0"/>
          <w:marRight w:val="0"/>
          <w:marTop w:val="0"/>
          <w:marBottom w:val="0"/>
          <w:divBdr>
            <w:top w:val="none" w:sz="0" w:space="0" w:color="auto"/>
            <w:left w:val="none" w:sz="0" w:space="0" w:color="auto"/>
            <w:bottom w:val="none" w:sz="0" w:space="0" w:color="auto"/>
            <w:right w:val="none" w:sz="0" w:space="0" w:color="auto"/>
          </w:divBdr>
          <w:divsChild>
            <w:div w:id="1499879646">
              <w:marLeft w:val="0"/>
              <w:marRight w:val="0"/>
              <w:marTop w:val="0"/>
              <w:marBottom w:val="0"/>
              <w:divBdr>
                <w:top w:val="none" w:sz="0" w:space="0" w:color="auto"/>
                <w:left w:val="none" w:sz="0" w:space="0" w:color="auto"/>
                <w:bottom w:val="none" w:sz="0" w:space="0" w:color="auto"/>
                <w:right w:val="none" w:sz="0" w:space="0" w:color="auto"/>
              </w:divBdr>
              <w:divsChild>
                <w:div w:id="1094742601">
                  <w:marLeft w:val="0"/>
                  <w:marRight w:val="0"/>
                  <w:marTop w:val="0"/>
                  <w:marBottom w:val="0"/>
                  <w:divBdr>
                    <w:top w:val="none" w:sz="0" w:space="0" w:color="auto"/>
                    <w:left w:val="none" w:sz="0" w:space="0" w:color="auto"/>
                    <w:bottom w:val="none" w:sz="0" w:space="0" w:color="auto"/>
                    <w:right w:val="none" w:sz="0" w:space="0" w:color="auto"/>
                  </w:divBdr>
                </w:div>
                <w:div w:id="390152308">
                  <w:marLeft w:val="0"/>
                  <w:marRight w:val="0"/>
                  <w:marTop w:val="0"/>
                  <w:marBottom w:val="0"/>
                  <w:divBdr>
                    <w:top w:val="none" w:sz="0" w:space="0" w:color="auto"/>
                    <w:left w:val="none" w:sz="0" w:space="0" w:color="auto"/>
                    <w:bottom w:val="none" w:sz="0" w:space="0" w:color="auto"/>
                    <w:right w:val="none" w:sz="0" w:space="0" w:color="auto"/>
                  </w:divBdr>
                </w:div>
                <w:div w:id="804473393">
                  <w:marLeft w:val="0"/>
                  <w:marRight w:val="0"/>
                  <w:marTop w:val="0"/>
                  <w:marBottom w:val="0"/>
                  <w:divBdr>
                    <w:top w:val="none" w:sz="0" w:space="0" w:color="auto"/>
                    <w:left w:val="none" w:sz="0" w:space="0" w:color="auto"/>
                    <w:bottom w:val="none" w:sz="0" w:space="0" w:color="auto"/>
                    <w:right w:val="none" w:sz="0" w:space="0" w:color="auto"/>
                  </w:divBdr>
                </w:div>
              </w:divsChild>
            </w:div>
            <w:div w:id="1657949553">
              <w:marLeft w:val="0"/>
              <w:marRight w:val="0"/>
              <w:marTop w:val="0"/>
              <w:marBottom w:val="0"/>
              <w:divBdr>
                <w:top w:val="none" w:sz="0" w:space="0" w:color="auto"/>
                <w:left w:val="none" w:sz="0" w:space="0" w:color="auto"/>
                <w:bottom w:val="none" w:sz="0" w:space="0" w:color="auto"/>
                <w:right w:val="none" w:sz="0" w:space="0" w:color="auto"/>
              </w:divBdr>
              <w:divsChild>
                <w:div w:id="51273803">
                  <w:marLeft w:val="0"/>
                  <w:marRight w:val="0"/>
                  <w:marTop w:val="0"/>
                  <w:marBottom w:val="0"/>
                  <w:divBdr>
                    <w:top w:val="none" w:sz="0" w:space="0" w:color="auto"/>
                    <w:left w:val="none" w:sz="0" w:space="0" w:color="auto"/>
                    <w:bottom w:val="none" w:sz="0" w:space="0" w:color="auto"/>
                    <w:right w:val="none" w:sz="0" w:space="0" w:color="auto"/>
                  </w:divBdr>
                  <w:divsChild>
                    <w:div w:id="1793281751">
                      <w:marLeft w:val="0"/>
                      <w:marRight w:val="0"/>
                      <w:marTop w:val="0"/>
                      <w:marBottom w:val="0"/>
                      <w:divBdr>
                        <w:top w:val="none" w:sz="0" w:space="0" w:color="auto"/>
                        <w:left w:val="none" w:sz="0" w:space="0" w:color="auto"/>
                        <w:bottom w:val="none" w:sz="0" w:space="0" w:color="auto"/>
                        <w:right w:val="none" w:sz="0" w:space="0" w:color="auto"/>
                      </w:divBdr>
                    </w:div>
                    <w:div w:id="955478928">
                      <w:marLeft w:val="0"/>
                      <w:marRight w:val="0"/>
                      <w:marTop w:val="0"/>
                      <w:marBottom w:val="0"/>
                      <w:divBdr>
                        <w:top w:val="none" w:sz="0" w:space="0" w:color="auto"/>
                        <w:left w:val="none" w:sz="0" w:space="0" w:color="auto"/>
                        <w:bottom w:val="none" w:sz="0" w:space="0" w:color="auto"/>
                        <w:right w:val="none" w:sz="0" w:space="0" w:color="auto"/>
                      </w:divBdr>
                      <w:divsChild>
                        <w:div w:id="1082798822">
                          <w:marLeft w:val="0"/>
                          <w:marRight w:val="0"/>
                          <w:marTop w:val="0"/>
                          <w:marBottom w:val="0"/>
                          <w:divBdr>
                            <w:top w:val="none" w:sz="0" w:space="0" w:color="auto"/>
                            <w:left w:val="none" w:sz="0" w:space="0" w:color="auto"/>
                            <w:bottom w:val="none" w:sz="0" w:space="0" w:color="auto"/>
                            <w:right w:val="none" w:sz="0" w:space="0" w:color="auto"/>
                          </w:divBdr>
                        </w:div>
                        <w:div w:id="1204362694">
                          <w:marLeft w:val="0"/>
                          <w:marRight w:val="0"/>
                          <w:marTop w:val="0"/>
                          <w:marBottom w:val="0"/>
                          <w:divBdr>
                            <w:top w:val="none" w:sz="0" w:space="0" w:color="auto"/>
                            <w:left w:val="none" w:sz="0" w:space="0" w:color="auto"/>
                            <w:bottom w:val="none" w:sz="0" w:space="0" w:color="auto"/>
                            <w:right w:val="none" w:sz="0" w:space="0" w:color="auto"/>
                          </w:divBdr>
                          <w:divsChild>
                            <w:div w:id="809633678">
                              <w:marLeft w:val="0"/>
                              <w:marRight w:val="0"/>
                              <w:marTop w:val="0"/>
                              <w:marBottom w:val="0"/>
                              <w:divBdr>
                                <w:top w:val="none" w:sz="0" w:space="0" w:color="auto"/>
                                <w:left w:val="none" w:sz="0" w:space="0" w:color="auto"/>
                                <w:bottom w:val="none" w:sz="0" w:space="0" w:color="auto"/>
                                <w:right w:val="none" w:sz="0" w:space="0" w:color="auto"/>
                              </w:divBdr>
                            </w:div>
                            <w:div w:id="1762486585">
                              <w:marLeft w:val="0"/>
                              <w:marRight w:val="0"/>
                              <w:marTop w:val="0"/>
                              <w:marBottom w:val="0"/>
                              <w:divBdr>
                                <w:top w:val="none" w:sz="0" w:space="0" w:color="auto"/>
                                <w:left w:val="none" w:sz="0" w:space="0" w:color="auto"/>
                                <w:bottom w:val="none" w:sz="0" w:space="0" w:color="auto"/>
                                <w:right w:val="none" w:sz="0" w:space="0" w:color="auto"/>
                              </w:divBdr>
                            </w:div>
                            <w:div w:id="1724987253">
                              <w:marLeft w:val="0"/>
                              <w:marRight w:val="0"/>
                              <w:marTop w:val="0"/>
                              <w:marBottom w:val="0"/>
                              <w:divBdr>
                                <w:top w:val="none" w:sz="0" w:space="0" w:color="auto"/>
                                <w:left w:val="none" w:sz="0" w:space="0" w:color="auto"/>
                                <w:bottom w:val="none" w:sz="0" w:space="0" w:color="auto"/>
                                <w:right w:val="none" w:sz="0" w:space="0" w:color="auto"/>
                              </w:divBdr>
                            </w:div>
                            <w:div w:id="55601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334467">
                  <w:marLeft w:val="0"/>
                  <w:marRight w:val="0"/>
                  <w:marTop w:val="0"/>
                  <w:marBottom w:val="0"/>
                  <w:divBdr>
                    <w:top w:val="none" w:sz="0" w:space="0" w:color="auto"/>
                    <w:left w:val="none" w:sz="0" w:space="0" w:color="auto"/>
                    <w:bottom w:val="none" w:sz="0" w:space="0" w:color="auto"/>
                    <w:right w:val="none" w:sz="0" w:space="0" w:color="auto"/>
                  </w:divBdr>
                  <w:divsChild>
                    <w:div w:id="1544097757">
                      <w:marLeft w:val="0"/>
                      <w:marRight w:val="0"/>
                      <w:marTop w:val="0"/>
                      <w:marBottom w:val="0"/>
                      <w:divBdr>
                        <w:top w:val="none" w:sz="0" w:space="0" w:color="auto"/>
                        <w:left w:val="none" w:sz="0" w:space="0" w:color="auto"/>
                        <w:bottom w:val="none" w:sz="0" w:space="0" w:color="auto"/>
                        <w:right w:val="none" w:sz="0" w:space="0" w:color="auto"/>
                      </w:divBdr>
                      <w:divsChild>
                        <w:div w:id="881752100">
                          <w:marLeft w:val="0"/>
                          <w:marRight w:val="0"/>
                          <w:marTop w:val="0"/>
                          <w:marBottom w:val="0"/>
                          <w:divBdr>
                            <w:top w:val="none" w:sz="0" w:space="0" w:color="auto"/>
                            <w:left w:val="none" w:sz="0" w:space="0" w:color="auto"/>
                            <w:bottom w:val="none" w:sz="0" w:space="0" w:color="auto"/>
                            <w:right w:val="none" w:sz="0" w:space="0" w:color="auto"/>
                          </w:divBdr>
                        </w:div>
                        <w:div w:id="4717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875167">
          <w:marLeft w:val="0"/>
          <w:marRight w:val="0"/>
          <w:marTop w:val="0"/>
          <w:marBottom w:val="0"/>
          <w:divBdr>
            <w:top w:val="none" w:sz="0" w:space="0" w:color="auto"/>
            <w:left w:val="none" w:sz="0" w:space="0" w:color="auto"/>
            <w:bottom w:val="none" w:sz="0" w:space="0" w:color="auto"/>
            <w:right w:val="none" w:sz="0" w:space="0" w:color="auto"/>
          </w:divBdr>
          <w:divsChild>
            <w:div w:id="282883811">
              <w:marLeft w:val="0"/>
              <w:marRight w:val="0"/>
              <w:marTop w:val="0"/>
              <w:marBottom w:val="0"/>
              <w:divBdr>
                <w:top w:val="none" w:sz="0" w:space="0" w:color="auto"/>
                <w:left w:val="none" w:sz="0" w:space="0" w:color="auto"/>
                <w:bottom w:val="none" w:sz="0" w:space="0" w:color="auto"/>
                <w:right w:val="none" w:sz="0" w:space="0" w:color="auto"/>
              </w:divBdr>
              <w:divsChild>
                <w:div w:id="354966913">
                  <w:marLeft w:val="0"/>
                  <w:marRight w:val="0"/>
                  <w:marTop w:val="0"/>
                  <w:marBottom w:val="0"/>
                  <w:divBdr>
                    <w:top w:val="none" w:sz="0" w:space="0" w:color="auto"/>
                    <w:left w:val="none" w:sz="0" w:space="0" w:color="auto"/>
                    <w:bottom w:val="none" w:sz="0" w:space="0" w:color="auto"/>
                    <w:right w:val="none" w:sz="0" w:space="0" w:color="auto"/>
                  </w:divBdr>
                </w:div>
                <w:div w:id="894850891">
                  <w:marLeft w:val="0"/>
                  <w:marRight w:val="0"/>
                  <w:marTop w:val="0"/>
                  <w:marBottom w:val="0"/>
                  <w:divBdr>
                    <w:top w:val="none" w:sz="0" w:space="0" w:color="auto"/>
                    <w:left w:val="none" w:sz="0" w:space="0" w:color="auto"/>
                    <w:bottom w:val="none" w:sz="0" w:space="0" w:color="auto"/>
                    <w:right w:val="none" w:sz="0" w:space="0" w:color="auto"/>
                  </w:divBdr>
                </w:div>
                <w:div w:id="57018732">
                  <w:marLeft w:val="0"/>
                  <w:marRight w:val="0"/>
                  <w:marTop w:val="0"/>
                  <w:marBottom w:val="0"/>
                  <w:divBdr>
                    <w:top w:val="none" w:sz="0" w:space="0" w:color="auto"/>
                    <w:left w:val="none" w:sz="0" w:space="0" w:color="auto"/>
                    <w:bottom w:val="none" w:sz="0" w:space="0" w:color="auto"/>
                    <w:right w:val="none" w:sz="0" w:space="0" w:color="auto"/>
                  </w:divBdr>
                </w:div>
              </w:divsChild>
            </w:div>
            <w:div w:id="1017272552">
              <w:marLeft w:val="0"/>
              <w:marRight w:val="0"/>
              <w:marTop w:val="0"/>
              <w:marBottom w:val="0"/>
              <w:divBdr>
                <w:top w:val="none" w:sz="0" w:space="0" w:color="auto"/>
                <w:left w:val="none" w:sz="0" w:space="0" w:color="auto"/>
                <w:bottom w:val="none" w:sz="0" w:space="0" w:color="auto"/>
                <w:right w:val="none" w:sz="0" w:space="0" w:color="auto"/>
              </w:divBdr>
              <w:divsChild>
                <w:div w:id="2067676930">
                  <w:marLeft w:val="0"/>
                  <w:marRight w:val="0"/>
                  <w:marTop w:val="0"/>
                  <w:marBottom w:val="0"/>
                  <w:divBdr>
                    <w:top w:val="none" w:sz="0" w:space="0" w:color="auto"/>
                    <w:left w:val="none" w:sz="0" w:space="0" w:color="auto"/>
                    <w:bottom w:val="none" w:sz="0" w:space="0" w:color="auto"/>
                    <w:right w:val="none" w:sz="0" w:space="0" w:color="auto"/>
                  </w:divBdr>
                  <w:divsChild>
                    <w:div w:id="290215374">
                      <w:marLeft w:val="0"/>
                      <w:marRight w:val="0"/>
                      <w:marTop w:val="0"/>
                      <w:marBottom w:val="0"/>
                      <w:divBdr>
                        <w:top w:val="none" w:sz="0" w:space="0" w:color="auto"/>
                        <w:left w:val="none" w:sz="0" w:space="0" w:color="auto"/>
                        <w:bottom w:val="none" w:sz="0" w:space="0" w:color="auto"/>
                        <w:right w:val="none" w:sz="0" w:space="0" w:color="auto"/>
                      </w:divBdr>
                    </w:div>
                    <w:div w:id="588929617">
                      <w:marLeft w:val="0"/>
                      <w:marRight w:val="0"/>
                      <w:marTop w:val="0"/>
                      <w:marBottom w:val="0"/>
                      <w:divBdr>
                        <w:top w:val="none" w:sz="0" w:space="0" w:color="auto"/>
                        <w:left w:val="none" w:sz="0" w:space="0" w:color="auto"/>
                        <w:bottom w:val="none" w:sz="0" w:space="0" w:color="auto"/>
                        <w:right w:val="none" w:sz="0" w:space="0" w:color="auto"/>
                      </w:divBdr>
                      <w:divsChild>
                        <w:div w:id="1783110955">
                          <w:marLeft w:val="0"/>
                          <w:marRight w:val="0"/>
                          <w:marTop w:val="0"/>
                          <w:marBottom w:val="0"/>
                          <w:divBdr>
                            <w:top w:val="none" w:sz="0" w:space="0" w:color="auto"/>
                            <w:left w:val="none" w:sz="0" w:space="0" w:color="auto"/>
                            <w:bottom w:val="none" w:sz="0" w:space="0" w:color="auto"/>
                            <w:right w:val="none" w:sz="0" w:space="0" w:color="auto"/>
                          </w:divBdr>
                        </w:div>
                        <w:div w:id="371030332">
                          <w:marLeft w:val="0"/>
                          <w:marRight w:val="0"/>
                          <w:marTop w:val="0"/>
                          <w:marBottom w:val="0"/>
                          <w:divBdr>
                            <w:top w:val="none" w:sz="0" w:space="0" w:color="auto"/>
                            <w:left w:val="none" w:sz="0" w:space="0" w:color="auto"/>
                            <w:bottom w:val="none" w:sz="0" w:space="0" w:color="auto"/>
                            <w:right w:val="none" w:sz="0" w:space="0" w:color="auto"/>
                          </w:divBdr>
                          <w:divsChild>
                            <w:div w:id="307325347">
                              <w:marLeft w:val="0"/>
                              <w:marRight w:val="0"/>
                              <w:marTop w:val="0"/>
                              <w:marBottom w:val="0"/>
                              <w:divBdr>
                                <w:top w:val="none" w:sz="0" w:space="0" w:color="auto"/>
                                <w:left w:val="none" w:sz="0" w:space="0" w:color="auto"/>
                                <w:bottom w:val="none" w:sz="0" w:space="0" w:color="auto"/>
                                <w:right w:val="none" w:sz="0" w:space="0" w:color="auto"/>
                              </w:divBdr>
                            </w:div>
                            <w:div w:id="1001349122">
                              <w:marLeft w:val="0"/>
                              <w:marRight w:val="0"/>
                              <w:marTop w:val="0"/>
                              <w:marBottom w:val="0"/>
                              <w:divBdr>
                                <w:top w:val="none" w:sz="0" w:space="0" w:color="auto"/>
                                <w:left w:val="none" w:sz="0" w:space="0" w:color="auto"/>
                                <w:bottom w:val="none" w:sz="0" w:space="0" w:color="auto"/>
                                <w:right w:val="none" w:sz="0" w:space="0" w:color="auto"/>
                              </w:divBdr>
                            </w:div>
                            <w:div w:id="1244218720">
                              <w:marLeft w:val="0"/>
                              <w:marRight w:val="0"/>
                              <w:marTop w:val="0"/>
                              <w:marBottom w:val="0"/>
                              <w:divBdr>
                                <w:top w:val="none" w:sz="0" w:space="0" w:color="auto"/>
                                <w:left w:val="none" w:sz="0" w:space="0" w:color="auto"/>
                                <w:bottom w:val="none" w:sz="0" w:space="0" w:color="auto"/>
                                <w:right w:val="none" w:sz="0" w:space="0" w:color="auto"/>
                              </w:divBdr>
                            </w:div>
                            <w:div w:id="43490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240038">
                  <w:marLeft w:val="0"/>
                  <w:marRight w:val="0"/>
                  <w:marTop w:val="0"/>
                  <w:marBottom w:val="0"/>
                  <w:divBdr>
                    <w:top w:val="none" w:sz="0" w:space="0" w:color="auto"/>
                    <w:left w:val="none" w:sz="0" w:space="0" w:color="auto"/>
                    <w:bottom w:val="none" w:sz="0" w:space="0" w:color="auto"/>
                    <w:right w:val="none" w:sz="0" w:space="0" w:color="auto"/>
                  </w:divBdr>
                  <w:divsChild>
                    <w:div w:id="100422054">
                      <w:marLeft w:val="0"/>
                      <w:marRight w:val="0"/>
                      <w:marTop w:val="0"/>
                      <w:marBottom w:val="0"/>
                      <w:divBdr>
                        <w:top w:val="none" w:sz="0" w:space="0" w:color="auto"/>
                        <w:left w:val="none" w:sz="0" w:space="0" w:color="auto"/>
                        <w:bottom w:val="none" w:sz="0" w:space="0" w:color="auto"/>
                        <w:right w:val="none" w:sz="0" w:space="0" w:color="auto"/>
                      </w:divBdr>
                      <w:divsChild>
                        <w:div w:id="1245265279">
                          <w:marLeft w:val="0"/>
                          <w:marRight w:val="0"/>
                          <w:marTop w:val="0"/>
                          <w:marBottom w:val="0"/>
                          <w:divBdr>
                            <w:top w:val="none" w:sz="0" w:space="0" w:color="auto"/>
                            <w:left w:val="none" w:sz="0" w:space="0" w:color="auto"/>
                            <w:bottom w:val="none" w:sz="0" w:space="0" w:color="auto"/>
                            <w:right w:val="none" w:sz="0" w:space="0" w:color="auto"/>
                          </w:divBdr>
                        </w:div>
                        <w:div w:id="130161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140948">
          <w:marLeft w:val="0"/>
          <w:marRight w:val="0"/>
          <w:marTop w:val="0"/>
          <w:marBottom w:val="0"/>
          <w:divBdr>
            <w:top w:val="none" w:sz="0" w:space="0" w:color="auto"/>
            <w:left w:val="none" w:sz="0" w:space="0" w:color="auto"/>
            <w:bottom w:val="none" w:sz="0" w:space="0" w:color="auto"/>
            <w:right w:val="none" w:sz="0" w:space="0" w:color="auto"/>
          </w:divBdr>
          <w:divsChild>
            <w:div w:id="318457991">
              <w:marLeft w:val="0"/>
              <w:marRight w:val="0"/>
              <w:marTop w:val="0"/>
              <w:marBottom w:val="0"/>
              <w:divBdr>
                <w:top w:val="none" w:sz="0" w:space="0" w:color="auto"/>
                <w:left w:val="none" w:sz="0" w:space="0" w:color="auto"/>
                <w:bottom w:val="none" w:sz="0" w:space="0" w:color="auto"/>
                <w:right w:val="none" w:sz="0" w:space="0" w:color="auto"/>
              </w:divBdr>
              <w:divsChild>
                <w:div w:id="808523092">
                  <w:marLeft w:val="0"/>
                  <w:marRight w:val="0"/>
                  <w:marTop w:val="0"/>
                  <w:marBottom w:val="0"/>
                  <w:divBdr>
                    <w:top w:val="none" w:sz="0" w:space="0" w:color="auto"/>
                    <w:left w:val="none" w:sz="0" w:space="0" w:color="auto"/>
                    <w:bottom w:val="none" w:sz="0" w:space="0" w:color="auto"/>
                    <w:right w:val="none" w:sz="0" w:space="0" w:color="auto"/>
                  </w:divBdr>
                </w:div>
                <w:div w:id="1154252720">
                  <w:marLeft w:val="0"/>
                  <w:marRight w:val="0"/>
                  <w:marTop w:val="0"/>
                  <w:marBottom w:val="0"/>
                  <w:divBdr>
                    <w:top w:val="none" w:sz="0" w:space="0" w:color="auto"/>
                    <w:left w:val="none" w:sz="0" w:space="0" w:color="auto"/>
                    <w:bottom w:val="none" w:sz="0" w:space="0" w:color="auto"/>
                    <w:right w:val="none" w:sz="0" w:space="0" w:color="auto"/>
                  </w:divBdr>
                </w:div>
                <w:div w:id="743068168">
                  <w:marLeft w:val="0"/>
                  <w:marRight w:val="0"/>
                  <w:marTop w:val="0"/>
                  <w:marBottom w:val="0"/>
                  <w:divBdr>
                    <w:top w:val="none" w:sz="0" w:space="0" w:color="auto"/>
                    <w:left w:val="none" w:sz="0" w:space="0" w:color="auto"/>
                    <w:bottom w:val="none" w:sz="0" w:space="0" w:color="auto"/>
                    <w:right w:val="none" w:sz="0" w:space="0" w:color="auto"/>
                  </w:divBdr>
                </w:div>
              </w:divsChild>
            </w:div>
            <w:div w:id="1661151788">
              <w:marLeft w:val="0"/>
              <w:marRight w:val="0"/>
              <w:marTop w:val="0"/>
              <w:marBottom w:val="0"/>
              <w:divBdr>
                <w:top w:val="none" w:sz="0" w:space="0" w:color="auto"/>
                <w:left w:val="none" w:sz="0" w:space="0" w:color="auto"/>
                <w:bottom w:val="none" w:sz="0" w:space="0" w:color="auto"/>
                <w:right w:val="none" w:sz="0" w:space="0" w:color="auto"/>
              </w:divBdr>
              <w:divsChild>
                <w:div w:id="1152404346">
                  <w:marLeft w:val="0"/>
                  <w:marRight w:val="0"/>
                  <w:marTop w:val="0"/>
                  <w:marBottom w:val="0"/>
                  <w:divBdr>
                    <w:top w:val="none" w:sz="0" w:space="0" w:color="auto"/>
                    <w:left w:val="none" w:sz="0" w:space="0" w:color="auto"/>
                    <w:bottom w:val="none" w:sz="0" w:space="0" w:color="auto"/>
                    <w:right w:val="none" w:sz="0" w:space="0" w:color="auto"/>
                  </w:divBdr>
                  <w:divsChild>
                    <w:div w:id="47000852">
                      <w:marLeft w:val="0"/>
                      <w:marRight w:val="0"/>
                      <w:marTop w:val="0"/>
                      <w:marBottom w:val="0"/>
                      <w:divBdr>
                        <w:top w:val="none" w:sz="0" w:space="0" w:color="auto"/>
                        <w:left w:val="none" w:sz="0" w:space="0" w:color="auto"/>
                        <w:bottom w:val="none" w:sz="0" w:space="0" w:color="auto"/>
                        <w:right w:val="none" w:sz="0" w:space="0" w:color="auto"/>
                      </w:divBdr>
                    </w:div>
                    <w:div w:id="863640843">
                      <w:marLeft w:val="0"/>
                      <w:marRight w:val="0"/>
                      <w:marTop w:val="0"/>
                      <w:marBottom w:val="0"/>
                      <w:divBdr>
                        <w:top w:val="none" w:sz="0" w:space="0" w:color="auto"/>
                        <w:left w:val="none" w:sz="0" w:space="0" w:color="auto"/>
                        <w:bottom w:val="none" w:sz="0" w:space="0" w:color="auto"/>
                        <w:right w:val="none" w:sz="0" w:space="0" w:color="auto"/>
                      </w:divBdr>
                      <w:divsChild>
                        <w:div w:id="1930657630">
                          <w:marLeft w:val="0"/>
                          <w:marRight w:val="0"/>
                          <w:marTop w:val="0"/>
                          <w:marBottom w:val="0"/>
                          <w:divBdr>
                            <w:top w:val="none" w:sz="0" w:space="0" w:color="auto"/>
                            <w:left w:val="none" w:sz="0" w:space="0" w:color="auto"/>
                            <w:bottom w:val="none" w:sz="0" w:space="0" w:color="auto"/>
                            <w:right w:val="none" w:sz="0" w:space="0" w:color="auto"/>
                          </w:divBdr>
                        </w:div>
                        <w:div w:id="1662389624">
                          <w:marLeft w:val="0"/>
                          <w:marRight w:val="0"/>
                          <w:marTop w:val="0"/>
                          <w:marBottom w:val="0"/>
                          <w:divBdr>
                            <w:top w:val="none" w:sz="0" w:space="0" w:color="auto"/>
                            <w:left w:val="none" w:sz="0" w:space="0" w:color="auto"/>
                            <w:bottom w:val="none" w:sz="0" w:space="0" w:color="auto"/>
                            <w:right w:val="none" w:sz="0" w:space="0" w:color="auto"/>
                          </w:divBdr>
                          <w:divsChild>
                            <w:div w:id="1419912364">
                              <w:marLeft w:val="0"/>
                              <w:marRight w:val="0"/>
                              <w:marTop w:val="0"/>
                              <w:marBottom w:val="0"/>
                              <w:divBdr>
                                <w:top w:val="none" w:sz="0" w:space="0" w:color="auto"/>
                                <w:left w:val="none" w:sz="0" w:space="0" w:color="auto"/>
                                <w:bottom w:val="none" w:sz="0" w:space="0" w:color="auto"/>
                                <w:right w:val="none" w:sz="0" w:space="0" w:color="auto"/>
                              </w:divBdr>
                            </w:div>
                            <w:div w:id="1620259796">
                              <w:marLeft w:val="0"/>
                              <w:marRight w:val="0"/>
                              <w:marTop w:val="0"/>
                              <w:marBottom w:val="0"/>
                              <w:divBdr>
                                <w:top w:val="none" w:sz="0" w:space="0" w:color="auto"/>
                                <w:left w:val="none" w:sz="0" w:space="0" w:color="auto"/>
                                <w:bottom w:val="none" w:sz="0" w:space="0" w:color="auto"/>
                                <w:right w:val="none" w:sz="0" w:space="0" w:color="auto"/>
                              </w:divBdr>
                            </w:div>
                            <w:div w:id="1379864135">
                              <w:marLeft w:val="0"/>
                              <w:marRight w:val="0"/>
                              <w:marTop w:val="0"/>
                              <w:marBottom w:val="0"/>
                              <w:divBdr>
                                <w:top w:val="none" w:sz="0" w:space="0" w:color="auto"/>
                                <w:left w:val="none" w:sz="0" w:space="0" w:color="auto"/>
                                <w:bottom w:val="none" w:sz="0" w:space="0" w:color="auto"/>
                                <w:right w:val="none" w:sz="0" w:space="0" w:color="auto"/>
                              </w:divBdr>
                            </w:div>
                            <w:div w:id="12677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669921">
                  <w:marLeft w:val="0"/>
                  <w:marRight w:val="0"/>
                  <w:marTop w:val="0"/>
                  <w:marBottom w:val="0"/>
                  <w:divBdr>
                    <w:top w:val="none" w:sz="0" w:space="0" w:color="auto"/>
                    <w:left w:val="none" w:sz="0" w:space="0" w:color="auto"/>
                    <w:bottom w:val="none" w:sz="0" w:space="0" w:color="auto"/>
                    <w:right w:val="none" w:sz="0" w:space="0" w:color="auto"/>
                  </w:divBdr>
                  <w:divsChild>
                    <w:div w:id="2073581549">
                      <w:marLeft w:val="0"/>
                      <w:marRight w:val="0"/>
                      <w:marTop w:val="0"/>
                      <w:marBottom w:val="0"/>
                      <w:divBdr>
                        <w:top w:val="none" w:sz="0" w:space="0" w:color="auto"/>
                        <w:left w:val="none" w:sz="0" w:space="0" w:color="auto"/>
                        <w:bottom w:val="none" w:sz="0" w:space="0" w:color="auto"/>
                        <w:right w:val="none" w:sz="0" w:space="0" w:color="auto"/>
                      </w:divBdr>
                      <w:divsChild>
                        <w:div w:id="912356183">
                          <w:marLeft w:val="0"/>
                          <w:marRight w:val="0"/>
                          <w:marTop w:val="0"/>
                          <w:marBottom w:val="0"/>
                          <w:divBdr>
                            <w:top w:val="none" w:sz="0" w:space="0" w:color="auto"/>
                            <w:left w:val="none" w:sz="0" w:space="0" w:color="auto"/>
                            <w:bottom w:val="none" w:sz="0" w:space="0" w:color="auto"/>
                            <w:right w:val="none" w:sz="0" w:space="0" w:color="auto"/>
                          </w:divBdr>
                        </w:div>
                        <w:div w:id="13037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048789">
          <w:marLeft w:val="0"/>
          <w:marRight w:val="0"/>
          <w:marTop w:val="0"/>
          <w:marBottom w:val="0"/>
          <w:divBdr>
            <w:top w:val="none" w:sz="0" w:space="0" w:color="auto"/>
            <w:left w:val="none" w:sz="0" w:space="0" w:color="auto"/>
            <w:bottom w:val="none" w:sz="0" w:space="0" w:color="auto"/>
            <w:right w:val="none" w:sz="0" w:space="0" w:color="auto"/>
          </w:divBdr>
          <w:divsChild>
            <w:div w:id="2012483597">
              <w:marLeft w:val="0"/>
              <w:marRight w:val="0"/>
              <w:marTop w:val="0"/>
              <w:marBottom w:val="0"/>
              <w:divBdr>
                <w:top w:val="none" w:sz="0" w:space="0" w:color="auto"/>
                <w:left w:val="none" w:sz="0" w:space="0" w:color="auto"/>
                <w:bottom w:val="none" w:sz="0" w:space="0" w:color="auto"/>
                <w:right w:val="none" w:sz="0" w:space="0" w:color="auto"/>
              </w:divBdr>
              <w:divsChild>
                <w:div w:id="1021203260">
                  <w:marLeft w:val="0"/>
                  <w:marRight w:val="0"/>
                  <w:marTop w:val="0"/>
                  <w:marBottom w:val="0"/>
                  <w:divBdr>
                    <w:top w:val="none" w:sz="0" w:space="0" w:color="auto"/>
                    <w:left w:val="none" w:sz="0" w:space="0" w:color="auto"/>
                    <w:bottom w:val="none" w:sz="0" w:space="0" w:color="auto"/>
                    <w:right w:val="none" w:sz="0" w:space="0" w:color="auto"/>
                  </w:divBdr>
                </w:div>
                <w:div w:id="998729469">
                  <w:marLeft w:val="0"/>
                  <w:marRight w:val="0"/>
                  <w:marTop w:val="0"/>
                  <w:marBottom w:val="0"/>
                  <w:divBdr>
                    <w:top w:val="none" w:sz="0" w:space="0" w:color="auto"/>
                    <w:left w:val="none" w:sz="0" w:space="0" w:color="auto"/>
                    <w:bottom w:val="none" w:sz="0" w:space="0" w:color="auto"/>
                    <w:right w:val="none" w:sz="0" w:space="0" w:color="auto"/>
                  </w:divBdr>
                </w:div>
                <w:div w:id="343019441">
                  <w:marLeft w:val="0"/>
                  <w:marRight w:val="0"/>
                  <w:marTop w:val="0"/>
                  <w:marBottom w:val="0"/>
                  <w:divBdr>
                    <w:top w:val="none" w:sz="0" w:space="0" w:color="auto"/>
                    <w:left w:val="none" w:sz="0" w:space="0" w:color="auto"/>
                    <w:bottom w:val="none" w:sz="0" w:space="0" w:color="auto"/>
                    <w:right w:val="none" w:sz="0" w:space="0" w:color="auto"/>
                  </w:divBdr>
                </w:div>
              </w:divsChild>
            </w:div>
            <w:div w:id="157111925">
              <w:marLeft w:val="0"/>
              <w:marRight w:val="0"/>
              <w:marTop w:val="0"/>
              <w:marBottom w:val="0"/>
              <w:divBdr>
                <w:top w:val="none" w:sz="0" w:space="0" w:color="auto"/>
                <w:left w:val="none" w:sz="0" w:space="0" w:color="auto"/>
                <w:bottom w:val="none" w:sz="0" w:space="0" w:color="auto"/>
                <w:right w:val="none" w:sz="0" w:space="0" w:color="auto"/>
              </w:divBdr>
              <w:divsChild>
                <w:div w:id="914238705">
                  <w:marLeft w:val="0"/>
                  <w:marRight w:val="0"/>
                  <w:marTop w:val="0"/>
                  <w:marBottom w:val="0"/>
                  <w:divBdr>
                    <w:top w:val="none" w:sz="0" w:space="0" w:color="auto"/>
                    <w:left w:val="none" w:sz="0" w:space="0" w:color="auto"/>
                    <w:bottom w:val="none" w:sz="0" w:space="0" w:color="auto"/>
                    <w:right w:val="none" w:sz="0" w:space="0" w:color="auto"/>
                  </w:divBdr>
                  <w:divsChild>
                    <w:div w:id="1082875426">
                      <w:marLeft w:val="0"/>
                      <w:marRight w:val="0"/>
                      <w:marTop w:val="0"/>
                      <w:marBottom w:val="0"/>
                      <w:divBdr>
                        <w:top w:val="none" w:sz="0" w:space="0" w:color="auto"/>
                        <w:left w:val="none" w:sz="0" w:space="0" w:color="auto"/>
                        <w:bottom w:val="none" w:sz="0" w:space="0" w:color="auto"/>
                        <w:right w:val="none" w:sz="0" w:space="0" w:color="auto"/>
                      </w:divBdr>
                    </w:div>
                    <w:div w:id="1198857937">
                      <w:marLeft w:val="0"/>
                      <w:marRight w:val="0"/>
                      <w:marTop w:val="0"/>
                      <w:marBottom w:val="0"/>
                      <w:divBdr>
                        <w:top w:val="none" w:sz="0" w:space="0" w:color="auto"/>
                        <w:left w:val="none" w:sz="0" w:space="0" w:color="auto"/>
                        <w:bottom w:val="none" w:sz="0" w:space="0" w:color="auto"/>
                        <w:right w:val="none" w:sz="0" w:space="0" w:color="auto"/>
                      </w:divBdr>
                      <w:divsChild>
                        <w:div w:id="1750736111">
                          <w:marLeft w:val="0"/>
                          <w:marRight w:val="0"/>
                          <w:marTop w:val="0"/>
                          <w:marBottom w:val="0"/>
                          <w:divBdr>
                            <w:top w:val="none" w:sz="0" w:space="0" w:color="auto"/>
                            <w:left w:val="none" w:sz="0" w:space="0" w:color="auto"/>
                            <w:bottom w:val="none" w:sz="0" w:space="0" w:color="auto"/>
                            <w:right w:val="none" w:sz="0" w:space="0" w:color="auto"/>
                          </w:divBdr>
                        </w:div>
                        <w:div w:id="1308389933">
                          <w:marLeft w:val="0"/>
                          <w:marRight w:val="0"/>
                          <w:marTop w:val="0"/>
                          <w:marBottom w:val="0"/>
                          <w:divBdr>
                            <w:top w:val="none" w:sz="0" w:space="0" w:color="auto"/>
                            <w:left w:val="none" w:sz="0" w:space="0" w:color="auto"/>
                            <w:bottom w:val="none" w:sz="0" w:space="0" w:color="auto"/>
                            <w:right w:val="none" w:sz="0" w:space="0" w:color="auto"/>
                          </w:divBdr>
                          <w:divsChild>
                            <w:div w:id="1696730636">
                              <w:marLeft w:val="0"/>
                              <w:marRight w:val="0"/>
                              <w:marTop w:val="0"/>
                              <w:marBottom w:val="0"/>
                              <w:divBdr>
                                <w:top w:val="none" w:sz="0" w:space="0" w:color="auto"/>
                                <w:left w:val="none" w:sz="0" w:space="0" w:color="auto"/>
                                <w:bottom w:val="none" w:sz="0" w:space="0" w:color="auto"/>
                                <w:right w:val="none" w:sz="0" w:space="0" w:color="auto"/>
                              </w:divBdr>
                            </w:div>
                            <w:div w:id="1336835685">
                              <w:marLeft w:val="0"/>
                              <w:marRight w:val="0"/>
                              <w:marTop w:val="0"/>
                              <w:marBottom w:val="0"/>
                              <w:divBdr>
                                <w:top w:val="none" w:sz="0" w:space="0" w:color="auto"/>
                                <w:left w:val="none" w:sz="0" w:space="0" w:color="auto"/>
                                <w:bottom w:val="none" w:sz="0" w:space="0" w:color="auto"/>
                                <w:right w:val="none" w:sz="0" w:space="0" w:color="auto"/>
                              </w:divBdr>
                            </w:div>
                            <w:div w:id="876742416">
                              <w:marLeft w:val="0"/>
                              <w:marRight w:val="0"/>
                              <w:marTop w:val="0"/>
                              <w:marBottom w:val="0"/>
                              <w:divBdr>
                                <w:top w:val="none" w:sz="0" w:space="0" w:color="auto"/>
                                <w:left w:val="none" w:sz="0" w:space="0" w:color="auto"/>
                                <w:bottom w:val="none" w:sz="0" w:space="0" w:color="auto"/>
                                <w:right w:val="none" w:sz="0" w:space="0" w:color="auto"/>
                              </w:divBdr>
                            </w:div>
                            <w:div w:id="6696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237210">
                  <w:marLeft w:val="0"/>
                  <w:marRight w:val="0"/>
                  <w:marTop w:val="0"/>
                  <w:marBottom w:val="0"/>
                  <w:divBdr>
                    <w:top w:val="none" w:sz="0" w:space="0" w:color="auto"/>
                    <w:left w:val="none" w:sz="0" w:space="0" w:color="auto"/>
                    <w:bottom w:val="none" w:sz="0" w:space="0" w:color="auto"/>
                    <w:right w:val="none" w:sz="0" w:space="0" w:color="auto"/>
                  </w:divBdr>
                  <w:divsChild>
                    <w:div w:id="1153597315">
                      <w:marLeft w:val="0"/>
                      <w:marRight w:val="0"/>
                      <w:marTop w:val="0"/>
                      <w:marBottom w:val="0"/>
                      <w:divBdr>
                        <w:top w:val="none" w:sz="0" w:space="0" w:color="auto"/>
                        <w:left w:val="none" w:sz="0" w:space="0" w:color="auto"/>
                        <w:bottom w:val="none" w:sz="0" w:space="0" w:color="auto"/>
                        <w:right w:val="none" w:sz="0" w:space="0" w:color="auto"/>
                      </w:divBdr>
                      <w:divsChild>
                        <w:div w:id="644746906">
                          <w:marLeft w:val="0"/>
                          <w:marRight w:val="0"/>
                          <w:marTop w:val="0"/>
                          <w:marBottom w:val="0"/>
                          <w:divBdr>
                            <w:top w:val="none" w:sz="0" w:space="0" w:color="auto"/>
                            <w:left w:val="none" w:sz="0" w:space="0" w:color="auto"/>
                            <w:bottom w:val="none" w:sz="0" w:space="0" w:color="auto"/>
                            <w:right w:val="none" w:sz="0" w:space="0" w:color="auto"/>
                          </w:divBdr>
                        </w:div>
                        <w:div w:id="40904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720005">
          <w:marLeft w:val="0"/>
          <w:marRight w:val="0"/>
          <w:marTop w:val="0"/>
          <w:marBottom w:val="0"/>
          <w:divBdr>
            <w:top w:val="none" w:sz="0" w:space="0" w:color="auto"/>
            <w:left w:val="none" w:sz="0" w:space="0" w:color="auto"/>
            <w:bottom w:val="none" w:sz="0" w:space="0" w:color="auto"/>
            <w:right w:val="none" w:sz="0" w:space="0" w:color="auto"/>
          </w:divBdr>
          <w:divsChild>
            <w:div w:id="792134629">
              <w:marLeft w:val="0"/>
              <w:marRight w:val="0"/>
              <w:marTop w:val="0"/>
              <w:marBottom w:val="0"/>
              <w:divBdr>
                <w:top w:val="none" w:sz="0" w:space="0" w:color="auto"/>
                <w:left w:val="none" w:sz="0" w:space="0" w:color="auto"/>
                <w:bottom w:val="none" w:sz="0" w:space="0" w:color="auto"/>
                <w:right w:val="none" w:sz="0" w:space="0" w:color="auto"/>
              </w:divBdr>
              <w:divsChild>
                <w:div w:id="134876035">
                  <w:marLeft w:val="0"/>
                  <w:marRight w:val="0"/>
                  <w:marTop w:val="0"/>
                  <w:marBottom w:val="0"/>
                  <w:divBdr>
                    <w:top w:val="none" w:sz="0" w:space="0" w:color="auto"/>
                    <w:left w:val="none" w:sz="0" w:space="0" w:color="auto"/>
                    <w:bottom w:val="none" w:sz="0" w:space="0" w:color="auto"/>
                    <w:right w:val="none" w:sz="0" w:space="0" w:color="auto"/>
                  </w:divBdr>
                </w:div>
                <w:div w:id="639580109">
                  <w:marLeft w:val="0"/>
                  <w:marRight w:val="0"/>
                  <w:marTop w:val="0"/>
                  <w:marBottom w:val="0"/>
                  <w:divBdr>
                    <w:top w:val="none" w:sz="0" w:space="0" w:color="auto"/>
                    <w:left w:val="none" w:sz="0" w:space="0" w:color="auto"/>
                    <w:bottom w:val="none" w:sz="0" w:space="0" w:color="auto"/>
                    <w:right w:val="none" w:sz="0" w:space="0" w:color="auto"/>
                  </w:divBdr>
                </w:div>
                <w:div w:id="1400640568">
                  <w:marLeft w:val="0"/>
                  <w:marRight w:val="0"/>
                  <w:marTop w:val="0"/>
                  <w:marBottom w:val="0"/>
                  <w:divBdr>
                    <w:top w:val="none" w:sz="0" w:space="0" w:color="auto"/>
                    <w:left w:val="none" w:sz="0" w:space="0" w:color="auto"/>
                    <w:bottom w:val="none" w:sz="0" w:space="0" w:color="auto"/>
                    <w:right w:val="none" w:sz="0" w:space="0" w:color="auto"/>
                  </w:divBdr>
                </w:div>
              </w:divsChild>
            </w:div>
            <w:div w:id="1172649773">
              <w:marLeft w:val="0"/>
              <w:marRight w:val="0"/>
              <w:marTop w:val="0"/>
              <w:marBottom w:val="0"/>
              <w:divBdr>
                <w:top w:val="none" w:sz="0" w:space="0" w:color="auto"/>
                <w:left w:val="none" w:sz="0" w:space="0" w:color="auto"/>
                <w:bottom w:val="none" w:sz="0" w:space="0" w:color="auto"/>
                <w:right w:val="none" w:sz="0" w:space="0" w:color="auto"/>
              </w:divBdr>
              <w:divsChild>
                <w:div w:id="1594506897">
                  <w:marLeft w:val="0"/>
                  <w:marRight w:val="0"/>
                  <w:marTop w:val="0"/>
                  <w:marBottom w:val="0"/>
                  <w:divBdr>
                    <w:top w:val="none" w:sz="0" w:space="0" w:color="auto"/>
                    <w:left w:val="none" w:sz="0" w:space="0" w:color="auto"/>
                    <w:bottom w:val="none" w:sz="0" w:space="0" w:color="auto"/>
                    <w:right w:val="none" w:sz="0" w:space="0" w:color="auto"/>
                  </w:divBdr>
                  <w:divsChild>
                    <w:div w:id="1819608874">
                      <w:marLeft w:val="0"/>
                      <w:marRight w:val="0"/>
                      <w:marTop w:val="0"/>
                      <w:marBottom w:val="0"/>
                      <w:divBdr>
                        <w:top w:val="none" w:sz="0" w:space="0" w:color="auto"/>
                        <w:left w:val="none" w:sz="0" w:space="0" w:color="auto"/>
                        <w:bottom w:val="none" w:sz="0" w:space="0" w:color="auto"/>
                        <w:right w:val="none" w:sz="0" w:space="0" w:color="auto"/>
                      </w:divBdr>
                    </w:div>
                    <w:div w:id="1373192316">
                      <w:marLeft w:val="0"/>
                      <w:marRight w:val="0"/>
                      <w:marTop w:val="0"/>
                      <w:marBottom w:val="0"/>
                      <w:divBdr>
                        <w:top w:val="none" w:sz="0" w:space="0" w:color="auto"/>
                        <w:left w:val="none" w:sz="0" w:space="0" w:color="auto"/>
                        <w:bottom w:val="none" w:sz="0" w:space="0" w:color="auto"/>
                        <w:right w:val="none" w:sz="0" w:space="0" w:color="auto"/>
                      </w:divBdr>
                      <w:divsChild>
                        <w:div w:id="1699231064">
                          <w:marLeft w:val="0"/>
                          <w:marRight w:val="0"/>
                          <w:marTop w:val="0"/>
                          <w:marBottom w:val="0"/>
                          <w:divBdr>
                            <w:top w:val="none" w:sz="0" w:space="0" w:color="auto"/>
                            <w:left w:val="none" w:sz="0" w:space="0" w:color="auto"/>
                            <w:bottom w:val="none" w:sz="0" w:space="0" w:color="auto"/>
                            <w:right w:val="none" w:sz="0" w:space="0" w:color="auto"/>
                          </w:divBdr>
                        </w:div>
                        <w:div w:id="750543441">
                          <w:marLeft w:val="0"/>
                          <w:marRight w:val="0"/>
                          <w:marTop w:val="0"/>
                          <w:marBottom w:val="0"/>
                          <w:divBdr>
                            <w:top w:val="none" w:sz="0" w:space="0" w:color="auto"/>
                            <w:left w:val="none" w:sz="0" w:space="0" w:color="auto"/>
                            <w:bottom w:val="none" w:sz="0" w:space="0" w:color="auto"/>
                            <w:right w:val="none" w:sz="0" w:space="0" w:color="auto"/>
                          </w:divBdr>
                          <w:divsChild>
                            <w:div w:id="395707899">
                              <w:marLeft w:val="0"/>
                              <w:marRight w:val="0"/>
                              <w:marTop w:val="0"/>
                              <w:marBottom w:val="0"/>
                              <w:divBdr>
                                <w:top w:val="none" w:sz="0" w:space="0" w:color="auto"/>
                                <w:left w:val="none" w:sz="0" w:space="0" w:color="auto"/>
                                <w:bottom w:val="none" w:sz="0" w:space="0" w:color="auto"/>
                                <w:right w:val="none" w:sz="0" w:space="0" w:color="auto"/>
                              </w:divBdr>
                            </w:div>
                            <w:div w:id="1965307404">
                              <w:marLeft w:val="0"/>
                              <w:marRight w:val="0"/>
                              <w:marTop w:val="0"/>
                              <w:marBottom w:val="0"/>
                              <w:divBdr>
                                <w:top w:val="none" w:sz="0" w:space="0" w:color="auto"/>
                                <w:left w:val="none" w:sz="0" w:space="0" w:color="auto"/>
                                <w:bottom w:val="none" w:sz="0" w:space="0" w:color="auto"/>
                                <w:right w:val="none" w:sz="0" w:space="0" w:color="auto"/>
                              </w:divBdr>
                            </w:div>
                            <w:div w:id="92017008">
                              <w:marLeft w:val="0"/>
                              <w:marRight w:val="0"/>
                              <w:marTop w:val="0"/>
                              <w:marBottom w:val="0"/>
                              <w:divBdr>
                                <w:top w:val="none" w:sz="0" w:space="0" w:color="auto"/>
                                <w:left w:val="none" w:sz="0" w:space="0" w:color="auto"/>
                                <w:bottom w:val="none" w:sz="0" w:space="0" w:color="auto"/>
                                <w:right w:val="none" w:sz="0" w:space="0" w:color="auto"/>
                              </w:divBdr>
                            </w:div>
                            <w:div w:id="33476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01730">
                  <w:marLeft w:val="0"/>
                  <w:marRight w:val="0"/>
                  <w:marTop w:val="0"/>
                  <w:marBottom w:val="0"/>
                  <w:divBdr>
                    <w:top w:val="none" w:sz="0" w:space="0" w:color="auto"/>
                    <w:left w:val="none" w:sz="0" w:space="0" w:color="auto"/>
                    <w:bottom w:val="none" w:sz="0" w:space="0" w:color="auto"/>
                    <w:right w:val="none" w:sz="0" w:space="0" w:color="auto"/>
                  </w:divBdr>
                  <w:divsChild>
                    <w:div w:id="196048792">
                      <w:marLeft w:val="0"/>
                      <w:marRight w:val="0"/>
                      <w:marTop w:val="0"/>
                      <w:marBottom w:val="0"/>
                      <w:divBdr>
                        <w:top w:val="none" w:sz="0" w:space="0" w:color="auto"/>
                        <w:left w:val="none" w:sz="0" w:space="0" w:color="auto"/>
                        <w:bottom w:val="none" w:sz="0" w:space="0" w:color="auto"/>
                        <w:right w:val="none" w:sz="0" w:space="0" w:color="auto"/>
                      </w:divBdr>
                      <w:divsChild>
                        <w:div w:id="1252474938">
                          <w:marLeft w:val="0"/>
                          <w:marRight w:val="0"/>
                          <w:marTop w:val="0"/>
                          <w:marBottom w:val="0"/>
                          <w:divBdr>
                            <w:top w:val="none" w:sz="0" w:space="0" w:color="auto"/>
                            <w:left w:val="none" w:sz="0" w:space="0" w:color="auto"/>
                            <w:bottom w:val="none" w:sz="0" w:space="0" w:color="auto"/>
                            <w:right w:val="none" w:sz="0" w:space="0" w:color="auto"/>
                          </w:divBdr>
                        </w:div>
                        <w:div w:id="18155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1221">
          <w:marLeft w:val="0"/>
          <w:marRight w:val="0"/>
          <w:marTop w:val="0"/>
          <w:marBottom w:val="0"/>
          <w:divBdr>
            <w:top w:val="none" w:sz="0" w:space="0" w:color="auto"/>
            <w:left w:val="none" w:sz="0" w:space="0" w:color="auto"/>
            <w:bottom w:val="none" w:sz="0" w:space="0" w:color="auto"/>
            <w:right w:val="none" w:sz="0" w:space="0" w:color="auto"/>
          </w:divBdr>
          <w:divsChild>
            <w:div w:id="515314435">
              <w:marLeft w:val="0"/>
              <w:marRight w:val="0"/>
              <w:marTop w:val="0"/>
              <w:marBottom w:val="0"/>
              <w:divBdr>
                <w:top w:val="none" w:sz="0" w:space="0" w:color="auto"/>
                <w:left w:val="none" w:sz="0" w:space="0" w:color="auto"/>
                <w:bottom w:val="none" w:sz="0" w:space="0" w:color="auto"/>
                <w:right w:val="none" w:sz="0" w:space="0" w:color="auto"/>
              </w:divBdr>
              <w:divsChild>
                <w:div w:id="50930795">
                  <w:marLeft w:val="0"/>
                  <w:marRight w:val="0"/>
                  <w:marTop w:val="0"/>
                  <w:marBottom w:val="0"/>
                  <w:divBdr>
                    <w:top w:val="none" w:sz="0" w:space="0" w:color="auto"/>
                    <w:left w:val="none" w:sz="0" w:space="0" w:color="auto"/>
                    <w:bottom w:val="none" w:sz="0" w:space="0" w:color="auto"/>
                    <w:right w:val="none" w:sz="0" w:space="0" w:color="auto"/>
                  </w:divBdr>
                </w:div>
              </w:divsChild>
            </w:div>
            <w:div w:id="440421934">
              <w:marLeft w:val="0"/>
              <w:marRight w:val="0"/>
              <w:marTop w:val="0"/>
              <w:marBottom w:val="0"/>
              <w:divBdr>
                <w:top w:val="none" w:sz="0" w:space="0" w:color="auto"/>
                <w:left w:val="none" w:sz="0" w:space="0" w:color="auto"/>
                <w:bottom w:val="none" w:sz="0" w:space="0" w:color="auto"/>
                <w:right w:val="none" w:sz="0" w:space="0" w:color="auto"/>
              </w:divBdr>
              <w:divsChild>
                <w:div w:id="1891257650">
                  <w:marLeft w:val="0"/>
                  <w:marRight w:val="0"/>
                  <w:marTop w:val="0"/>
                  <w:marBottom w:val="0"/>
                  <w:divBdr>
                    <w:top w:val="none" w:sz="0" w:space="0" w:color="auto"/>
                    <w:left w:val="none" w:sz="0" w:space="0" w:color="auto"/>
                    <w:bottom w:val="none" w:sz="0" w:space="0" w:color="auto"/>
                    <w:right w:val="none" w:sz="0" w:space="0" w:color="auto"/>
                  </w:divBdr>
                  <w:divsChild>
                    <w:div w:id="147568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746091">
          <w:marLeft w:val="0"/>
          <w:marRight w:val="0"/>
          <w:marTop w:val="0"/>
          <w:marBottom w:val="0"/>
          <w:divBdr>
            <w:top w:val="none" w:sz="0" w:space="0" w:color="auto"/>
            <w:left w:val="none" w:sz="0" w:space="0" w:color="auto"/>
            <w:bottom w:val="none" w:sz="0" w:space="0" w:color="auto"/>
            <w:right w:val="none" w:sz="0" w:space="0" w:color="auto"/>
          </w:divBdr>
          <w:divsChild>
            <w:div w:id="1115097780">
              <w:marLeft w:val="0"/>
              <w:marRight w:val="0"/>
              <w:marTop w:val="0"/>
              <w:marBottom w:val="0"/>
              <w:divBdr>
                <w:top w:val="none" w:sz="0" w:space="0" w:color="auto"/>
                <w:left w:val="none" w:sz="0" w:space="0" w:color="auto"/>
                <w:bottom w:val="none" w:sz="0" w:space="0" w:color="auto"/>
                <w:right w:val="none" w:sz="0" w:space="0" w:color="auto"/>
              </w:divBdr>
              <w:divsChild>
                <w:div w:id="1829397272">
                  <w:marLeft w:val="0"/>
                  <w:marRight w:val="0"/>
                  <w:marTop w:val="0"/>
                  <w:marBottom w:val="0"/>
                  <w:divBdr>
                    <w:top w:val="none" w:sz="0" w:space="0" w:color="auto"/>
                    <w:left w:val="none" w:sz="0" w:space="0" w:color="auto"/>
                    <w:bottom w:val="none" w:sz="0" w:space="0" w:color="auto"/>
                    <w:right w:val="none" w:sz="0" w:space="0" w:color="auto"/>
                  </w:divBdr>
                </w:div>
                <w:div w:id="991257450">
                  <w:marLeft w:val="0"/>
                  <w:marRight w:val="0"/>
                  <w:marTop w:val="0"/>
                  <w:marBottom w:val="0"/>
                  <w:divBdr>
                    <w:top w:val="none" w:sz="0" w:space="0" w:color="auto"/>
                    <w:left w:val="none" w:sz="0" w:space="0" w:color="auto"/>
                    <w:bottom w:val="none" w:sz="0" w:space="0" w:color="auto"/>
                    <w:right w:val="none" w:sz="0" w:space="0" w:color="auto"/>
                  </w:divBdr>
                </w:div>
                <w:div w:id="148400858">
                  <w:marLeft w:val="0"/>
                  <w:marRight w:val="0"/>
                  <w:marTop w:val="0"/>
                  <w:marBottom w:val="0"/>
                  <w:divBdr>
                    <w:top w:val="none" w:sz="0" w:space="0" w:color="auto"/>
                    <w:left w:val="none" w:sz="0" w:space="0" w:color="auto"/>
                    <w:bottom w:val="none" w:sz="0" w:space="0" w:color="auto"/>
                    <w:right w:val="none" w:sz="0" w:space="0" w:color="auto"/>
                  </w:divBdr>
                </w:div>
              </w:divsChild>
            </w:div>
            <w:div w:id="270206206">
              <w:marLeft w:val="0"/>
              <w:marRight w:val="0"/>
              <w:marTop w:val="0"/>
              <w:marBottom w:val="0"/>
              <w:divBdr>
                <w:top w:val="none" w:sz="0" w:space="0" w:color="auto"/>
                <w:left w:val="none" w:sz="0" w:space="0" w:color="auto"/>
                <w:bottom w:val="none" w:sz="0" w:space="0" w:color="auto"/>
                <w:right w:val="none" w:sz="0" w:space="0" w:color="auto"/>
              </w:divBdr>
              <w:divsChild>
                <w:div w:id="1240825800">
                  <w:marLeft w:val="0"/>
                  <w:marRight w:val="0"/>
                  <w:marTop w:val="0"/>
                  <w:marBottom w:val="0"/>
                  <w:divBdr>
                    <w:top w:val="none" w:sz="0" w:space="0" w:color="auto"/>
                    <w:left w:val="none" w:sz="0" w:space="0" w:color="auto"/>
                    <w:bottom w:val="none" w:sz="0" w:space="0" w:color="auto"/>
                    <w:right w:val="none" w:sz="0" w:space="0" w:color="auto"/>
                  </w:divBdr>
                  <w:divsChild>
                    <w:div w:id="351953812">
                      <w:marLeft w:val="0"/>
                      <w:marRight w:val="0"/>
                      <w:marTop w:val="0"/>
                      <w:marBottom w:val="0"/>
                      <w:divBdr>
                        <w:top w:val="none" w:sz="0" w:space="0" w:color="auto"/>
                        <w:left w:val="none" w:sz="0" w:space="0" w:color="auto"/>
                        <w:bottom w:val="none" w:sz="0" w:space="0" w:color="auto"/>
                        <w:right w:val="none" w:sz="0" w:space="0" w:color="auto"/>
                      </w:divBdr>
                    </w:div>
                    <w:div w:id="1818374499">
                      <w:marLeft w:val="0"/>
                      <w:marRight w:val="0"/>
                      <w:marTop w:val="0"/>
                      <w:marBottom w:val="0"/>
                      <w:divBdr>
                        <w:top w:val="none" w:sz="0" w:space="0" w:color="auto"/>
                        <w:left w:val="none" w:sz="0" w:space="0" w:color="auto"/>
                        <w:bottom w:val="none" w:sz="0" w:space="0" w:color="auto"/>
                        <w:right w:val="none" w:sz="0" w:space="0" w:color="auto"/>
                      </w:divBdr>
                      <w:divsChild>
                        <w:div w:id="1214124346">
                          <w:marLeft w:val="0"/>
                          <w:marRight w:val="0"/>
                          <w:marTop w:val="0"/>
                          <w:marBottom w:val="0"/>
                          <w:divBdr>
                            <w:top w:val="none" w:sz="0" w:space="0" w:color="auto"/>
                            <w:left w:val="none" w:sz="0" w:space="0" w:color="auto"/>
                            <w:bottom w:val="none" w:sz="0" w:space="0" w:color="auto"/>
                            <w:right w:val="none" w:sz="0" w:space="0" w:color="auto"/>
                          </w:divBdr>
                        </w:div>
                        <w:div w:id="117384671">
                          <w:marLeft w:val="0"/>
                          <w:marRight w:val="0"/>
                          <w:marTop w:val="0"/>
                          <w:marBottom w:val="0"/>
                          <w:divBdr>
                            <w:top w:val="none" w:sz="0" w:space="0" w:color="auto"/>
                            <w:left w:val="none" w:sz="0" w:space="0" w:color="auto"/>
                            <w:bottom w:val="none" w:sz="0" w:space="0" w:color="auto"/>
                            <w:right w:val="none" w:sz="0" w:space="0" w:color="auto"/>
                          </w:divBdr>
                          <w:divsChild>
                            <w:div w:id="1558010961">
                              <w:marLeft w:val="0"/>
                              <w:marRight w:val="0"/>
                              <w:marTop w:val="0"/>
                              <w:marBottom w:val="0"/>
                              <w:divBdr>
                                <w:top w:val="none" w:sz="0" w:space="0" w:color="auto"/>
                                <w:left w:val="none" w:sz="0" w:space="0" w:color="auto"/>
                                <w:bottom w:val="none" w:sz="0" w:space="0" w:color="auto"/>
                                <w:right w:val="none" w:sz="0" w:space="0" w:color="auto"/>
                              </w:divBdr>
                            </w:div>
                            <w:div w:id="786201121">
                              <w:marLeft w:val="0"/>
                              <w:marRight w:val="0"/>
                              <w:marTop w:val="0"/>
                              <w:marBottom w:val="0"/>
                              <w:divBdr>
                                <w:top w:val="none" w:sz="0" w:space="0" w:color="auto"/>
                                <w:left w:val="none" w:sz="0" w:space="0" w:color="auto"/>
                                <w:bottom w:val="none" w:sz="0" w:space="0" w:color="auto"/>
                                <w:right w:val="none" w:sz="0" w:space="0" w:color="auto"/>
                              </w:divBdr>
                            </w:div>
                            <w:div w:id="2051030128">
                              <w:marLeft w:val="0"/>
                              <w:marRight w:val="0"/>
                              <w:marTop w:val="0"/>
                              <w:marBottom w:val="0"/>
                              <w:divBdr>
                                <w:top w:val="none" w:sz="0" w:space="0" w:color="auto"/>
                                <w:left w:val="none" w:sz="0" w:space="0" w:color="auto"/>
                                <w:bottom w:val="none" w:sz="0" w:space="0" w:color="auto"/>
                                <w:right w:val="none" w:sz="0" w:space="0" w:color="auto"/>
                              </w:divBdr>
                            </w:div>
                            <w:div w:id="107682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08272">
                  <w:marLeft w:val="0"/>
                  <w:marRight w:val="0"/>
                  <w:marTop w:val="0"/>
                  <w:marBottom w:val="0"/>
                  <w:divBdr>
                    <w:top w:val="none" w:sz="0" w:space="0" w:color="auto"/>
                    <w:left w:val="none" w:sz="0" w:space="0" w:color="auto"/>
                    <w:bottom w:val="none" w:sz="0" w:space="0" w:color="auto"/>
                    <w:right w:val="none" w:sz="0" w:space="0" w:color="auto"/>
                  </w:divBdr>
                  <w:divsChild>
                    <w:div w:id="1587616526">
                      <w:marLeft w:val="0"/>
                      <w:marRight w:val="0"/>
                      <w:marTop w:val="0"/>
                      <w:marBottom w:val="0"/>
                      <w:divBdr>
                        <w:top w:val="none" w:sz="0" w:space="0" w:color="auto"/>
                        <w:left w:val="none" w:sz="0" w:space="0" w:color="auto"/>
                        <w:bottom w:val="none" w:sz="0" w:space="0" w:color="auto"/>
                        <w:right w:val="none" w:sz="0" w:space="0" w:color="auto"/>
                      </w:divBdr>
                      <w:divsChild>
                        <w:div w:id="1505240775">
                          <w:marLeft w:val="0"/>
                          <w:marRight w:val="0"/>
                          <w:marTop w:val="0"/>
                          <w:marBottom w:val="0"/>
                          <w:divBdr>
                            <w:top w:val="none" w:sz="0" w:space="0" w:color="auto"/>
                            <w:left w:val="none" w:sz="0" w:space="0" w:color="auto"/>
                            <w:bottom w:val="none" w:sz="0" w:space="0" w:color="auto"/>
                            <w:right w:val="none" w:sz="0" w:space="0" w:color="auto"/>
                          </w:divBdr>
                        </w:div>
                        <w:div w:id="109386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738601">
          <w:marLeft w:val="0"/>
          <w:marRight w:val="0"/>
          <w:marTop w:val="0"/>
          <w:marBottom w:val="0"/>
          <w:divBdr>
            <w:top w:val="none" w:sz="0" w:space="0" w:color="auto"/>
            <w:left w:val="none" w:sz="0" w:space="0" w:color="auto"/>
            <w:bottom w:val="none" w:sz="0" w:space="0" w:color="auto"/>
            <w:right w:val="none" w:sz="0" w:space="0" w:color="auto"/>
          </w:divBdr>
          <w:divsChild>
            <w:div w:id="323122644">
              <w:marLeft w:val="0"/>
              <w:marRight w:val="0"/>
              <w:marTop w:val="0"/>
              <w:marBottom w:val="0"/>
              <w:divBdr>
                <w:top w:val="none" w:sz="0" w:space="0" w:color="auto"/>
                <w:left w:val="none" w:sz="0" w:space="0" w:color="auto"/>
                <w:bottom w:val="none" w:sz="0" w:space="0" w:color="auto"/>
                <w:right w:val="none" w:sz="0" w:space="0" w:color="auto"/>
              </w:divBdr>
              <w:divsChild>
                <w:div w:id="826551823">
                  <w:marLeft w:val="0"/>
                  <w:marRight w:val="0"/>
                  <w:marTop w:val="0"/>
                  <w:marBottom w:val="0"/>
                  <w:divBdr>
                    <w:top w:val="none" w:sz="0" w:space="0" w:color="auto"/>
                    <w:left w:val="none" w:sz="0" w:space="0" w:color="auto"/>
                    <w:bottom w:val="none" w:sz="0" w:space="0" w:color="auto"/>
                    <w:right w:val="none" w:sz="0" w:space="0" w:color="auto"/>
                  </w:divBdr>
                </w:div>
                <w:div w:id="2087264041">
                  <w:marLeft w:val="0"/>
                  <w:marRight w:val="0"/>
                  <w:marTop w:val="0"/>
                  <w:marBottom w:val="0"/>
                  <w:divBdr>
                    <w:top w:val="none" w:sz="0" w:space="0" w:color="auto"/>
                    <w:left w:val="none" w:sz="0" w:space="0" w:color="auto"/>
                    <w:bottom w:val="none" w:sz="0" w:space="0" w:color="auto"/>
                    <w:right w:val="none" w:sz="0" w:space="0" w:color="auto"/>
                  </w:divBdr>
                </w:div>
                <w:div w:id="1848667975">
                  <w:marLeft w:val="0"/>
                  <w:marRight w:val="0"/>
                  <w:marTop w:val="0"/>
                  <w:marBottom w:val="0"/>
                  <w:divBdr>
                    <w:top w:val="none" w:sz="0" w:space="0" w:color="auto"/>
                    <w:left w:val="none" w:sz="0" w:space="0" w:color="auto"/>
                    <w:bottom w:val="none" w:sz="0" w:space="0" w:color="auto"/>
                    <w:right w:val="none" w:sz="0" w:space="0" w:color="auto"/>
                  </w:divBdr>
                </w:div>
              </w:divsChild>
            </w:div>
            <w:div w:id="980118529">
              <w:marLeft w:val="0"/>
              <w:marRight w:val="0"/>
              <w:marTop w:val="0"/>
              <w:marBottom w:val="0"/>
              <w:divBdr>
                <w:top w:val="none" w:sz="0" w:space="0" w:color="auto"/>
                <w:left w:val="none" w:sz="0" w:space="0" w:color="auto"/>
                <w:bottom w:val="none" w:sz="0" w:space="0" w:color="auto"/>
                <w:right w:val="none" w:sz="0" w:space="0" w:color="auto"/>
              </w:divBdr>
              <w:divsChild>
                <w:div w:id="911739515">
                  <w:marLeft w:val="0"/>
                  <w:marRight w:val="0"/>
                  <w:marTop w:val="0"/>
                  <w:marBottom w:val="0"/>
                  <w:divBdr>
                    <w:top w:val="none" w:sz="0" w:space="0" w:color="auto"/>
                    <w:left w:val="none" w:sz="0" w:space="0" w:color="auto"/>
                    <w:bottom w:val="none" w:sz="0" w:space="0" w:color="auto"/>
                    <w:right w:val="none" w:sz="0" w:space="0" w:color="auto"/>
                  </w:divBdr>
                  <w:divsChild>
                    <w:div w:id="1848516811">
                      <w:marLeft w:val="0"/>
                      <w:marRight w:val="0"/>
                      <w:marTop w:val="0"/>
                      <w:marBottom w:val="0"/>
                      <w:divBdr>
                        <w:top w:val="none" w:sz="0" w:space="0" w:color="auto"/>
                        <w:left w:val="none" w:sz="0" w:space="0" w:color="auto"/>
                        <w:bottom w:val="none" w:sz="0" w:space="0" w:color="auto"/>
                        <w:right w:val="none" w:sz="0" w:space="0" w:color="auto"/>
                      </w:divBdr>
                    </w:div>
                    <w:div w:id="1647512151">
                      <w:marLeft w:val="0"/>
                      <w:marRight w:val="0"/>
                      <w:marTop w:val="0"/>
                      <w:marBottom w:val="0"/>
                      <w:divBdr>
                        <w:top w:val="none" w:sz="0" w:space="0" w:color="auto"/>
                        <w:left w:val="none" w:sz="0" w:space="0" w:color="auto"/>
                        <w:bottom w:val="none" w:sz="0" w:space="0" w:color="auto"/>
                        <w:right w:val="none" w:sz="0" w:space="0" w:color="auto"/>
                      </w:divBdr>
                      <w:divsChild>
                        <w:div w:id="577251190">
                          <w:marLeft w:val="0"/>
                          <w:marRight w:val="0"/>
                          <w:marTop w:val="0"/>
                          <w:marBottom w:val="0"/>
                          <w:divBdr>
                            <w:top w:val="none" w:sz="0" w:space="0" w:color="auto"/>
                            <w:left w:val="none" w:sz="0" w:space="0" w:color="auto"/>
                            <w:bottom w:val="none" w:sz="0" w:space="0" w:color="auto"/>
                            <w:right w:val="none" w:sz="0" w:space="0" w:color="auto"/>
                          </w:divBdr>
                        </w:div>
                        <w:div w:id="1763138739">
                          <w:marLeft w:val="0"/>
                          <w:marRight w:val="0"/>
                          <w:marTop w:val="0"/>
                          <w:marBottom w:val="0"/>
                          <w:divBdr>
                            <w:top w:val="none" w:sz="0" w:space="0" w:color="auto"/>
                            <w:left w:val="none" w:sz="0" w:space="0" w:color="auto"/>
                            <w:bottom w:val="none" w:sz="0" w:space="0" w:color="auto"/>
                            <w:right w:val="none" w:sz="0" w:space="0" w:color="auto"/>
                          </w:divBdr>
                          <w:divsChild>
                            <w:div w:id="1539051994">
                              <w:marLeft w:val="0"/>
                              <w:marRight w:val="0"/>
                              <w:marTop w:val="0"/>
                              <w:marBottom w:val="0"/>
                              <w:divBdr>
                                <w:top w:val="none" w:sz="0" w:space="0" w:color="auto"/>
                                <w:left w:val="none" w:sz="0" w:space="0" w:color="auto"/>
                                <w:bottom w:val="none" w:sz="0" w:space="0" w:color="auto"/>
                                <w:right w:val="none" w:sz="0" w:space="0" w:color="auto"/>
                              </w:divBdr>
                            </w:div>
                            <w:div w:id="1404182880">
                              <w:marLeft w:val="0"/>
                              <w:marRight w:val="0"/>
                              <w:marTop w:val="0"/>
                              <w:marBottom w:val="0"/>
                              <w:divBdr>
                                <w:top w:val="none" w:sz="0" w:space="0" w:color="auto"/>
                                <w:left w:val="none" w:sz="0" w:space="0" w:color="auto"/>
                                <w:bottom w:val="none" w:sz="0" w:space="0" w:color="auto"/>
                                <w:right w:val="none" w:sz="0" w:space="0" w:color="auto"/>
                              </w:divBdr>
                            </w:div>
                            <w:div w:id="1867795103">
                              <w:marLeft w:val="0"/>
                              <w:marRight w:val="0"/>
                              <w:marTop w:val="0"/>
                              <w:marBottom w:val="0"/>
                              <w:divBdr>
                                <w:top w:val="none" w:sz="0" w:space="0" w:color="auto"/>
                                <w:left w:val="none" w:sz="0" w:space="0" w:color="auto"/>
                                <w:bottom w:val="none" w:sz="0" w:space="0" w:color="auto"/>
                                <w:right w:val="none" w:sz="0" w:space="0" w:color="auto"/>
                              </w:divBdr>
                            </w:div>
                            <w:div w:id="147876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412517">
                  <w:marLeft w:val="0"/>
                  <w:marRight w:val="0"/>
                  <w:marTop w:val="0"/>
                  <w:marBottom w:val="0"/>
                  <w:divBdr>
                    <w:top w:val="none" w:sz="0" w:space="0" w:color="auto"/>
                    <w:left w:val="none" w:sz="0" w:space="0" w:color="auto"/>
                    <w:bottom w:val="none" w:sz="0" w:space="0" w:color="auto"/>
                    <w:right w:val="none" w:sz="0" w:space="0" w:color="auto"/>
                  </w:divBdr>
                  <w:divsChild>
                    <w:div w:id="1296180711">
                      <w:marLeft w:val="0"/>
                      <w:marRight w:val="0"/>
                      <w:marTop w:val="0"/>
                      <w:marBottom w:val="0"/>
                      <w:divBdr>
                        <w:top w:val="none" w:sz="0" w:space="0" w:color="auto"/>
                        <w:left w:val="none" w:sz="0" w:space="0" w:color="auto"/>
                        <w:bottom w:val="none" w:sz="0" w:space="0" w:color="auto"/>
                        <w:right w:val="none" w:sz="0" w:space="0" w:color="auto"/>
                      </w:divBdr>
                      <w:divsChild>
                        <w:div w:id="163513563">
                          <w:marLeft w:val="0"/>
                          <w:marRight w:val="0"/>
                          <w:marTop w:val="0"/>
                          <w:marBottom w:val="0"/>
                          <w:divBdr>
                            <w:top w:val="none" w:sz="0" w:space="0" w:color="auto"/>
                            <w:left w:val="none" w:sz="0" w:space="0" w:color="auto"/>
                            <w:bottom w:val="none" w:sz="0" w:space="0" w:color="auto"/>
                            <w:right w:val="none" w:sz="0" w:space="0" w:color="auto"/>
                          </w:divBdr>
                        </w:div>
                        <w:div w:id="114099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939353">
          <w:marLeft w:val="0"/>
          <w:marRight w:val="0"/>
          <w:marTop w:val="0"/>
          <w:marBottom w:val="0"/>
          <w:divBdr>
            <w:top w:val="none" w:sz="0" w:space="0" w:color="auto"/>
            <w:left w:val="none" w:sz="0" w:space="0" w:color="auto"/>
            <w:bottom w:val="none" w:sz="0" w:space="0" w:color="auto"/>
            <w:right w:val="none" w:sz="0" w:space="0" w:color="auto"/>
          </w:divBdr>
          <w:divsChild>
            <w:div w:id="1986860139">
              <w:marLeft w:val="0"/>
              <w:marRight w:val="0"/>
              <w:marTop w:val="0"/>
              <w:marBottom w:val="0"/>
              <w:divBdr>
                <w:top w:val="none" w:sz="0" w:space="0" w:color="auto"/>
                <w:left w:val="none" w:sz="0" w:space="0" w:color="auto"/>
                <w:bottom w:val="none" w:sz="0" w:space="0" w:color="auto"/>
                <w:right w:val="none" w:sz="0" w:space="0" w:color="auto"/>
              </w:divBdr>
              <w:divsChild>
                <w:div w:id="362051341">
                  <w:marLeft w:val="0"/>
                  <w:marRight w:val="0"/>
                  <w:marTop w:val="0"/>
                  <w:marBottom w:val="0"/>
                  <w:divBdr>
                    <w:top w:val="none" w:sz="0" w:space="0" w:color="auto"/>
                    <w:left w:val="none" w:sz="0" w:space="0" w:color="auto"/>
                    <w:bottom w:val="none" w:sz="0" w:space="0" w:color="auto"/>
                    <w:right w:val="none" w:sz="0" w:space="0" w:color="auto"/>
                  </w:divBdr>
                </w:div>
                <w:div w:id="1422917704">
                  <w:marLeft w:val="0"/>
                  <w:marRight w:val="0"/>
                  <w:marTop w:val="0"/>
                  <w:marBottom w:val="0"/>
                  <w:divBdr>
                    <w:top w:val="none" w:sz="0" w:space="0" w:color="auto"/>
                    <w:left w:val="none" w:sz="0" w:space="0" w:color="auto"/>
                    <w:bottom w:val="none" w:sz="0" w:space="0" w:color="auto"/>
                    <w:right w:val="none" w:sz="0" w:space="0" w:color="auto"/>
                  </w:divBdr>
                </w:div>
                <w:div w:id="1251159830">
                  <w:marLeft w:val="0"/>
                  <w:marRight w:val="0"/>
                  <w:marTop w:val="0"/>
                  <w:marBottom w:val="0"/>
                  <w:divBdr>
                    <w:top w:val="none" w:sz="0" w:space="0" w:color="auto"/>
                    <w:left w:val="none" w:sz="0" w:space="0" w:color="auto"/>
                    <w:bottom w:val="none" w:sz="0" w:space="0" w:color="auto"/>
                    <w:right w:val="none" w:sz="0" w:space="0" w:color="auto"/>
                  </w:divBdr>
                </w:div>
              </w:divsChild>
            </w:div>
            <w:div w:id="1629124241">
              <w:marLeft w:val="0"/>
              <w:marRight w:val="0"/>
              <w:marTop w:val="0"/>
              <w:marBottom w:val="0"/>
              <w:divBdr>
                <w:top w:val="none" w:sz="0" w:space="0" w:color="auto"/>
                <w:left w:val="none" w:sz="0" w:space="0" w:color="auto"/>
                <w:bottom w:val="none" w:sz="0" w:space="0" w:color="auto"/>
                <w:right w:val="none" w:sz="0" w:space="0" w:color="auto"/>
              </w:divBdr>
              <w:divsChild>
                <w:div w:id="680359042">
                  <w:marLeft w:val="0"/>
                  <w:marRight w:val="0"/>
                  <w:marTop w:val="0"/>
                  <w:marBottom w:val="0"/>
                  <w:divBdr>
                    <w:top w:val="none" w:sz="0" w:space="0" w:color="auto"/>
                    <w:left w:val="none" w:sz="0" w:space="0" w:color="auto"/>
                    <w:bottom w:val="none" w:sz="0" w:space="0" w:color="auto"/>
                    <w:right w:val="none" w:sz="0" w:space="0" w:color="auto"/>
                  </w:divBdr>
                  <w:divsChild>
                    <w:div w:id="1660186441">
                      <w:marLeft w:val="0"/>
                      <w:marRight w:val="0"/>
                      <w:marTop w:val="0"/>
                      <w:marBottom w:val="0"/>
                      <w:divBdr>
                        <w:top w:val="none" w:sz="0" w:space="0" w:color="auto"/>
                        <w:left w:val="none" w:sz="0" w:space="0" w:color="auto"/>
                        <w:bottom w:val="none" w:sz="0" w:space="0" w:color="auto"/>
                        <w:right w:val="none" w:sz="0" w:space="0" w:color="auto"/>
                      </w:divBdr>
                    </w:div>
                    <w:div w:id="350449616">
                      <w:marLeft w:val="0"/>
                      <w:marRight w:val="0"/>
                      <w:marTop w:val="0"/>
                      <w:marBottom w:val="0"/>
                      <w:divBdr>
                        <w:top w:val="none" w:sz="0" w:space="0" w:color="auto"/>
                        <w:left w:val="none" w:sz="0" w:space="0" w:color="auto"/>
                        <w:bottom w:val="none" w:sz="0" w:space="0" w:color="auto"/>
                        <w:right w:val="none" w:sz="0" w:space="0" w:color="auto"/>
                      </w:divBdr>
                      <w:divsChild>
                        <w:div w:id="1559248393">
                          <w:marLeft w:val="0"/>
                          <w:marRight w:val="0"/>
                          <w:marTop w:val="0"/>
                          <w:marBottom w:val="0"/>
                          <w:divBdr>
                            <w:top w:val="none" w:sz="0" w:space="0" w:color="auto"/>
                            <w:left w:val="none" w:sz="0" w:space="0" w:color="auto"/>
                            <w:bottom w:val="none" w:sz="0" w:space="0" w:color="auto"/>
                            <w:right w:val="none" w:sz="0" w:space="0" w:color="auto"/>
                          </w:divBdr>
                        </w:div>
                        <w:div w:id="173570284">
                          <w:marLeft w:val="0"/>
                          <w:marRight w:val="0"/>
                          <w:marTop w:val="0"/>
                          <w:marBottom w:val="0"/>
                          <w:divBdr>
                            <w:top w:val="none" w:sz="0" w:space="0" w:color="auto"/>
                            <w:left w:val="none" w:sz="0" w:space="0" w:color="auto"/>
                            <w:bottom w:val="none" w:sz="0" w:space="0" w:color="auto"/>
                            <w:right w:val="none" w:sz="0" w:space="0" w:color="auto"/>
                          </w:divBdr>
                          <w:divsChild>
                            <w:div w:id="1864856244">
                              <w:marLeft w:val="0"/>
                              <w:marRight w:val="0"/>
                              <w:marTop w:val="0"/>
                              <w:marBottom w:val="0"/>
                              <w:divBdr>
                                <w:top w:val="none" w:sz="0" w:space="0" w:color="auto"/>
                                <w:left w:val="none" w:sz="0" w:space="0" w:color="auto"/>
                                <w:bottom w:val="none" w:sz="0" w:space="0" w:color="auto"/>
                                <w:right w:val="none" w:sz="0" w:space="0" w:color="auto"/>
                              </w:divBdr>
                            </w:div>
                            <w:div w:id="525404940">
                              <w:marLeft w:val="0"/>
                              <w:marRight w:val="0"/>
                              <w:marTop w:val="0"/>
                              <w:marBottom w:val="0"/>
                              <w:divBdr>
                                <w:top w:val="none" w:sz="0" w:space="0" w:color="auto"/>
                                <w:left w:val="none" w:sz="0" w:space="0" w:color="auto"/>
                                <w:bottom w:val="none" w:sz="0" w:space="0" w:color="auto"/>
                                <w:right w:val="none" w:sz="0" w:space="0" w:color="auto"/>
                              </w:divBdr>
                            </w:div>
                            <w:div w:id="1368028177">
                              <w:marLeft w:val="0"/>
                              <w:marRight w:val="0"/>
                              <w:marTop w:val="0"/>
                              <w:marBottom w:val="0"/>
                              <w:divBdr>
                                <w:top w:val="none" w:sz="0" w:space="0" w:color="auto"/>
                                <w:left w:val="none" w:sz="0" w:space="0" w:color="auto"/>
                                <w:bottom w:val="none" w:sz="0" w:space="0" w:color="auto"/>
                                <w:right w:val="none" w:sz="0" w:space="0" w:color="auto"/>
                              </w:divBdr>
                            </w:div>
                            <w:div w:id="138860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504">
                  <w:marLeft w:val="0"/>
                  <w:marRight w:val="0"/>
                  <w:marTop w:val="0"/>
                  <w:marBottom w:val="0"/>
                  <w:divBdr>
                    <w:top w:val="none" w:sz="0" w:space="0" w:color="auto"/>
                    <w:left w:val="none" w:sz="0" w:space="0" w:color="auto"/>
                    <w:bottom w:val="none" w:sz="0" w:space="0" w:color="auto"/>
                    <w:right w:val="none" w:sz="0" w:space="0" w:color="auto"/>
                  </w:divBdr>
                  <w:divsChild>
                    <w:div w:id="991182916">
                      <w:marLeft w:val="0"/>
                      <w:marRight w:val="0"/>
                      <w:marTop w:val="0"/>
                      <w:marBottom w:val="0"/>
                      <w:divBdr>
                        <w:top w:val="none" w:sz="0" w:space="0" w:color="auto"/>
                        <w:left w:val="none" w:sz="0" w:space="0" w:color="auto"/>
                        <w:bottom w:val="none" w:sz="0" w:space="0" w:color="auto"/>
                        <w:right w:val="none" w:sz="0" w:space="0" w:color="auto"/>
                      </w:divBdr>
                      <w:divsChild>
                        <w:div w:id="1371303073">
                          <w:marLeft w:val="0"/>
                          <w:marRight w:val="0"/>
                          <w:marTop w:val="0"/>
                          <w:marBottom w:val="0"/>
                          <w:divBdr>
                            <w:top w:val="none" w:sz="0" w:space="0" w:color="auto"/>
                            <w:left w:val="none" w:sz="0" w:space="0" w:color="auto"/>
                            <w:bottom w:val="none" w:sz="0" w:space="0" w:color="auto"/>
                            <w:right w:val="none" w:sz="0" w:space="0" w:color="auto"/>
                          </w:divBdr>
                        </w:div>
                        <w:div w:id="24661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160858">
          <w:marLeft w:val="0"/>
          <w:marRight w:val="0"/>
          <w:marTop w:val="0"/>
          <w:marBottom w:val="0"/>
          <w:divBdr>
            <w:top w:val="none" w:sz="0" w:space="0" w:color="auto"/>
            <w:left w:val="none" w:sz="0" w:space="0" w:color="auto"/>
            <w:bottom w:val="none" w:sz="0" w:space="0" w:color="auto"/>
            <w:right w:val="none" w:sz="0" w:space="0" w:color="auto"/>
          </w:divBdr>
          <w:divsChild>
            <w:div w:id="1018312861">
              <w:marLeft w:val="0"/>
              <w:marRight w:val="0"/>
              <w:marTop w:val="0"/>
              <w:marBottom w:val="0"/>
              <w:divBdr>
                <w:top w:val="none" w:sz="0" w:space="0" w:color="auto"/>
                <w:left w:val="none" w:sz="0" w:space="0" w:color="auto"/>
                <w:bottom w:val="none" w:sz="0" w:space="0" w:color="auto"/>
                <w:right w:val="none" w:sz="0" w:space="0" w:color="auto"/>
              </w:divBdr>
              <w:divsChild>
                <w:div w:id="17703945">
                  <w:marLeft w:val="0"/>
                  <w:marRight w:val="0"/>
                  <w:marTop w:val="0"/>
                  <w:marBottom w:val="0"/>
                  <w:divBdr>
                    <w:top w:val="none" w:sz="0" w:space="0" w:color="auto"/>
                    <w:left w:val="none" w:sz="0" w:space="0" w:color="auto"/>
                    <w:bottom w:val="none" w:sz="0" w:space="0" w:color="auto"/>
                    <w:right w:val="none" w:sz="0" w:space="0" w:color="auto"/>
                  </w:divBdr>
                </w:div>
                <w:div w:id="286931716">
                  <w:marLeft w:val="0"/>
                  <w:marRight w:val="0"/>
                  <w:marTop w:val="0"/>
                  <w:marBottom w:val="0"/>
                  <w:divBdr>
                    <w:top w:val="none" w:sz="0" w:space="0" w:color="auto"/>
                    <w:left w:val="none" w:sz="0" w:space="0" w:color="auto"/>
                    <w:bottom w:val="none" w:sz="0" w:space="0" w:color="auto"/>
                    <w:right w:val="none" w:sz="0" w:space="0" w:color="auto"/>
                  </w:divBdr>
                </w:div>
                <w:div w:id="683828790">
                  <w:marLeft w:val="0"/>
                  <w:marRight w:val="0"/>
                  <w:marTop w:val="0"/>
                  <w:marBottom w:val="0"/>
                  <w:divBdr>
                    <w:top w:val="none" w:sz="0" w:space="0" w:color="auto"/>
                    <w:left w:val="none" w:sz="0" w:space="0" w:color="auto"/>
                    <w:bottom w:val="none" w:sz="0" w:space="0" w:color="auto"/>
                    <w:right w:val="none" w:sz="0" w:space="0" w:color="auto"/>
                  </w:divBdr>
                </w:div>
              </w:divsChild>
            </w:div>
            <w:div w:id="963970644">
              <w:marLeft w:val="0"/>
              <w:marRight w:val="0"/>
              <w:marTop w:val="0"/>
              <w:marBottom w:val="0"/>
              <w:divBdr>
                <w:top w:val="none" w:sz="0" w:space="0" w:color="auto"/>
                <w:left w:val="none" w:sz="0" w:space="0" w:color="auto"/>
                <w:bottom w:val="none" w:sz="0" w:space="0" w:color="auto"/>
                <w:right w:val="none" w:sz="0" w:space="0" w:color="auto"/>
              </w:divBdr>
              <w:divsChild>
                <w:div w:id="146745607">
                  <w:marLeft w:val="0"/>
                  <w:marRight w:val="0"/>
                  <w:marTop w:val="0"/>
                  <w:marBottom w:val="0"/>
                  <w:divBdr>
                    <w:top w:val="none" w:sz="0" w:space="0" w:color="auto"/>
                    <w:left w:val="none" w:sz="0" w:space="0" w:color="auto"/>
                    <w:bottom w:val="none" w:sz="0" w:space="0" w:color="auto"/>
                    <w:right w:val="none" w:sz="0" w:space="0" w:color="auto"/>
                  </w:divBdr>
                  <w:divsChild>
                    <w:div w:id="6951851">
                      <w:marLeft w:val="0"/>
                      <w:marRight w:val="0"/>
                      <w:marTop w:val="0"/>
                      <w:marBottom w:val="0"/>
                      <w:divBdr>
                        <w:top w:val="none" w:sz="0" w:space="0" w:color="auto"/>
                        <w:left w:val="none" w:sz="0" w:space="0" w:color="auto"/>
                        <w:bottom w:val="none" w:sz="0" w:space="0" w:color="auto"/>
                        <w:right w:val="none" w:sz="0" w:space="0" w:color="auto"/>
                      </w:divBdr>
                    </w:div>
                    <w:div w:id="1145583123">
                      <w:marLeft w:val="0"/>
                      <w:marRight w:val="0"/>
                      <w:marTop w:val="0"/>
                      <w:marBottom w:val="0"/>
                      <w:divBdr>
                        <w:top w:val="none" w:sz="0" w:space="0" w:color="auto"/>
                        <w:left w:val="none" w:sz="0" w:space="0" w:color="auto"/>
                        <w:bottom w:val="none" w:sz="0" w:space="0" w:color="auto"/>
                        <w:right w:val="none" w:sz="0" w:space="0" w:color="auto"/>
                      </w:divBdr>
                      <w:divsChild>
                        <w:div w:id="657422241">
                          <w:marLeft w:val="0"/>
                          <w:marRight w:val="0"/>
                          <w:marTop w:val="0"/>
                          <w:marBottom w:val="0"/>
                          <w:divBdr>
                            <w:top w:val="none" w:sz="0" w:space="0" w:color="auto"/>
                            <w:left w:val="none" w:sz="0" w:space="0" w:color="auto"/>
                            <w:bottom w:val="none" w:sz="0" w:space="0" w:color="auto"/>
                            <w:right w:val="none" w:sz="0" w:space="0" w:color="auto"/>
                          </w:divBdr>
                        </w:div>
                        <w:div w:id="1548293884">
                          <w:marLeft w:val="0"/>
                          <w:marRight w:val="0"/>
                          <w:marTop w:val="0"/>
                          <w:marBottom w:val="0"/>
                          <w:divBdr>
                            <w:top w:val="none" w:sz="0" w:space="0" w:color="auto"/>
                            <w:left w:val="none" w:sz="0" w:space="0" w:color="auto"/>
                            <w:bottom w:val="none" w:sz="0" w:space="0" w:color="auto"/>
                            <w:right w:val="none" w:sz="0" w:space="0" w:color="auto"/>
                          </w:divBdr>
                          <w:divsChild>
                            <w:div w:id="387267415">
                              <w:marLeft w:val="0"/>
                              <w:marRight w:val="0"/>
                              <w:marTop w:val="0"/>
                              <w:marBottom w:val="0"/>
                              <w:divBdr>
                                <w:top w:val="none" w:sz="0" w:space="0" w:color="auto"/>
                                <w:left w:val="none" w:sz="0" w:space="0" w:color="auto"/>
                                <w:bottom w:val="none" w:sz="0" w:space="0" w:color="auto"/>
                                <w:right w:val="none" w:sz="0" w:space="0" w:color="auto"/>
                              </w:divBdr>
                            </w:div>
                            <w:div w:id="399985218">
                              <w:marLeft w:val="0"/>
                              <w:marRight w:val="0"/>
                              <w:marTop w:val="0"/>
                              <w:marBottom w:val="0"/>
                              <w:divBdr>
                                <w:top w:val="none" w:sz="0" w:space="0" w:color="auto"/>
                                <w:left w:val="none" w:sz="0" w:space="0" w:color="auto"/>
                                <w:bottom w:val="none" w:sz="0" w:space="0" w:color="auto"/>
                                <w:right w:val="none" w:sz="0" w:space="0" w:color="auto"/>
                              </w:divBdr>
                            </w:div>
                            <w:div w:id="1584412309">
                              <w:marLeft w:val="0"/>
                              <w:marRight w:val="0"/>
                              <w:marTop w:val="0"/>
                              <w:marBottom w:val="0"/>
                              <w:divBdr>
                                <w:top w:val="none" w:sz="0" w:space="0" w:color="auto"/>
                                <w:left w:val="none" w:sz="0" w:space="0" w:color="auto"/>
                                <w:bottom w:val="none" w:sz="0" w:space="0" w:color="auto"/>
                                <w:right w:val="none" w:sz="0" w:space="0" w:color="auto"/>
                              </w:divBdr>
                            </w:div>
                            <w:div w:id="957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831911">
                  <w:marLeft w:val="0"/>
                  <w:marRight w:val="0"/>
                  <w:marTop w:val="0"/>
                  <w:marBottom w:val="0"/>
                  <w:divBdr>
                    <w:top w:val="none" w:sz="0" w:space="0" w:color="auto"/>
                    <w:left w:val="none" w:sz="0" w:space="0" w:color="auto"/>
                    <w:bottom w:val="none" w:sz="0" w:space="0" w:color="auto"/>
                    <w:right w:val="none" w:sz="0" w:space="0" w:color="auto"/>
                  </w:divBdr>
                  <w:divsChild>
                    <w:div w:id="1576933819">
                      <w:marLeft w:val="0"/>
                      <w:marRight w:val="0"/>
                      <w:marTop w:val="0"/>
                      <w:marBottom w:val="0"/>
                      <w:divBdr>
                        <w:top w:val="none" w:sz="0" w:space="0" w:color="auto"/>
                        <w:left w:val="none" w:sz="0" w:space="0" w:color="auto"/>
                        <w:bottom w:val="none" w:sz="0" w:space="0" w:color="auto"/>
                        <w:right w:val="none" w:sz="0" w:space="0" w:color="auto"/>
                      </w:divBdr>
                      <w:divsChild>
                        <w:div w:id="1948417074">
                          <w:marLeft w:val="0"/>
                          <w:marRight w:val="0"/>
                          <w:marTop w:val="0"/>
                          <w:marBottom w:val="0"/>
                          <w:divBdr>
                            <w:top w:val="none" w:sz="0" w:space="0" w:color="auto"/>
                            <w:left w:val="none" w:sz="0" w:space="0" w:color="auto"/>
                            <w:bottom w:val="none" w:sz="0" w:space="0" w:color="auto"/>
                            <w:right w:val="none" w:sz="0" w:space="0" w:color="auto"/>
                          </w:divBdr>
                        </w:div>
                        <w:div w:id="11167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955918">
          <w:marLeft w:val="0"/>
          <w:marRight w:val="0"/>
          <w:marTop w:val="0"/>
          <w:marBottom w:val="0"/>
          <w:divBdr>
            <w:top w:val="none" w:sz="0" w:space="0" w:color="auto"/>
            <w:left w:val="none" w:sz="0" w:space="0" w:color="auto"/>
            <w:bottom w:val="none" w:sz="0" w:space="0" w:color="auto"/>
            <w:right w:val="none" w:sz="0" w:space="0" w:color="auto"/>
          </w:divBdr>
          <w:divsChild>
            <w:div w:id="1720209089">
              <w:marLeft w:val="0"/>
              <w:marRight w:val="0"/>
              <w:marTop w:val="0"/>
              <w:marBottom w:val="0"/>
              <w:divBdr>
                <w:top w:val="none" w:sz="0" w:space="0" w:color="auto"/>
                <w:left w:val="none" w:sz="0" w:space="0" w:color="auto"/>
                <w:bottom w:val="none" w:sz="0" w:space="0" w:color="auto"/>
                <w:right w:val="none" w:sz="0" w:space="0" w:color="auto"/>
              </w:divBdr>
              <w:divsChild>
                <w:div w:id="1759280081">
                  <w:marLeft w:val="0"/>
                  <w:marRight w:val="0"/>
                  <w:marTop w:val="0"/>
                  <w:marBottom w:val="0"/>
                  <w:divBdr>
                    <w:top w:val="none" w:sz="0" w:space="0" w:color="auto"/>
                    <w:left w:val="none" w:sz="0" w:space="0" w:color="auto"/>
                    <w:bottom w:val="none" w:sz="0" w:space="0" w:color="auto"/>
                    <w:right w:val="none" w:sz="0" w:space="0" w:color="auto"/>
                  </w:divBdr>
                </w:div>
                <w:div w:id="1004161233">
                  <w:marLeft w:val="0"/>
                  <w:marRight w:val="0"/>
                  <w:marTop w:val="0"/>
                  <w:marBottom w:val="0"/>
                  <w:divBdr>
                    <w:top w:val="none" w:sz="0" w:space="0" w:color="auto"/>
                    <w:left w:val="none" w:sz="0" w:space="0" w:color="auto"/>
                    <w:bottom w:val="none" w:sz="0" w:space="0" w:color="auto"/>
                    <w:right w:val="none" w:sz="0" w:space="0" w:color="auto"/>
                  </w:divBdr>
                </w:div>
                <w:div w:id="181752310">
                  <w:marLeft w:val="0"/>
                  <w:marRight w:val="0"/>
                  <w:marTop w:val="0"/>
                  <w:marBottom w:val="0"/>
                  <w:divBdr>
                    <w:top w:val="none" w:sz="0" w:space="0" w:color="auto"/>
                    <w:left w:val="none" w:sz="0" w:space="0" w:color="auto"/>
                    <w:bottom w:val="none" w:sz="0" w:space="0" w:color="auto"/>
                    <w:right w:val="none" w:sz="0" w:space="0" w:color="auto"/>
                  </w:divBdr>
                </w:div>
              </w:divsChild>
            </w:div>
            <w:div w:id="2010711282">
              <w:marLeft w:val="0"/>
              <w:marRight w:val="0"/>
              <w:marTop w:val="0"/>
              <w:marBottom w:val="0"/>
              <w:divBdr>
                <w:top w:val="none" w:sz="0" w:space="0" w:color="auto"/>
                <w:left w:val="none" w:sz="0" w:space="0" w:color="auto"/>
                <w:bottom w:val="none" w:sz="0" w:space="0" w:color="auto"/>
                <w:right w:val="none" w:sz="0" w:space="0" w:color="auto"/>
              </w:divBdr>
              <w:divsChild>
                <w:div w:id="1332370596">
                  <w:marLeft w:val="0"/>
                  <w:marRight w:val="0"/>
                  <w:marTop w:val="0"/>
                  <w:marBottom w:val="0"/>
                  <w:divBdr>
                    <w:top w:val="none" w:sz="0" w:space="0" w:color="auto"/>
                    <w:left w:val="none" w:sz="0" w:space="0" w:color="auto"/>
                    <w:bottom w:val="none" w:sz="0" w:space="0" w:color="auto"/>
                    <w:right w:val="none" w:sz="0" w:space="0" w:color="auto"/>
                  </w:divBdr>
                  <w:divsChild>
                    <w:div w:id="1727995332">
                      <w:marLeft w:val="0"/>
                      <w:marRight w:val="0"/>
                      <w:marTop w:val="0"/>
                      <w:marBottom w:val="0"/>
                      <w:divBdr>
                        <w:top w:val="none" w:sz="0" w:space="0" w:color="auto"/>
                        <w:left w:val="none" w:sz="0" w:space="0" w:color="auto"/>
                        <w:bottom w:val="none" w:sz="0" w:space="0" w:color="auto"/>
                        <w:right w:val="none" w:sz="0" w:space="0" w:color="auto"/>
                      </w:divBdr>
                    </w:div>
                    <w:div w:id="446504871">
                      <w:marLeft w:val="0"/>
                      <w:marRight w:val="0"/>
                      <w:marTop w:val="0"/>
                      <w:marBottom w:val="0"/>
                      <w:divBdr>
                        <w:top w:val="none" w:sz="0" w:space="0" w:color="auto"/>
                        <w:left w:val="none" w:sz="0" w:space="0" w:color="auto"/>
                        <w:bottom w:val="none" w:sz="0" w:space="0" w:color="auto"/>
                        <w:right w:val="none" w:sz="0" w:space="0" w:color="auto"/>
                      </w:divBdr>
                      <w:divsChild>
                        <w:div w:id="2114938536">
                          <w:marLeft w:val="0"/>
                          <w:marRight w:val="0"/>
                          <w:marTop w:val="0"/>
                          <w:marBottom w:val="0"/>
                          <w:divBdr>
                            <w:top w:val="none" w:sz="0" w:space="0" w:color="auto"/>
                            <w:left w:val="none" w:sz="0" w:space="0" w:color="auto"/>
                            <w:bottom w:val="none" w:sz="0" w:space="0" w:color="auto"/>
                            <w:right w:val="none" w:sz="0" w:space="0" w:color="auto"/>
                          </w:divBdr>
                        </w:div>
                        <w:div w:id="1030297542">
                          <w:marLeft w:val="0"/>
                          <w:marRight w:val="0"/>
                          <w:marTop w:val="0"/>
                          <w:marBottom w:val="0"/>
                          <w:divBdr>
                            <w:top w:val="none" w:sz="0" w:space="0" w:color="auto"/>
                            <w:left w:val="none" w:sz="0" w:space="0" w:color="auto"/>
                            <w:bottom w:val="none" w:sz="0" w:space="0" w:color="auto"/>
                            <w:right w:val="none" w:sz="0" w:space="0" w:color="auto"/>
                          </w:divBdr>
                          <w:divsChild>
                            <w:div w:id="1544125418">
                              <w:marLeft w:val="0"/>
                              <w:marRight w:val="0"/>
                              <w:marTop w:val="0"/>
                              <w:marBottom w:val="0"/>
                              <w:divBdr>
                                <w:top w:val="none" w:sz="0" w:space="0" w:color="auto"/>
                                <w:left w:val="none" w:sz="0" w:space="0" w:color="auto"/>
                                <w:bottom w:val="none" w:sz="0" w:space="0" w:color="auto"/>
                                <w:right w:val="none" w:sz="0" w:space="0" w:color="auto"/>
                              </w:divBdr>
                            </w:div>
                            <w:div w:id="1981033412">
                              <w:marLeft w:val="0"/>
                              <w:marRight w:val="0"/>
                              <w:marTop w:val="0"/>
                              <w:marBottom w:val="0"/>
                              <w:divBdr>
                                <w:top w:val="none" w:sz="0" w:space="0" w:color="auto"/>
                                <w:left w:val="none" w:sz="0" w:space="0" w:color="auto"/>
                                <w:bottom w:val="none" w:sz="0" w:space="0" w:color="auto"/>
                                <w:right w:val="none" w:sz="0" w:space="0" w:color="auto"/>
                              </w:divBdr>
                            </w:div>
                            <w:div w:id="480848091">
                              <w:marLeft w:val="0"/>
                              <w:marRight w:val="0"/>
                              <w:marTop w:val="0"/>
                              <w:marBottom w:val="0"/>
                              <w:divBdr>
                                <w:top w:val="none" w:sz="0" w:space="0" w:color="auto"/>
                                <w:left w:val="none" w:sz="0" w:space="0" w:color="auto"/>
                                <w:bottom w:val="none" w:sz="0" w:space="0" w:color="auto"/>
                                <w:right w:val="none" w:sz="0" w:space="0" w:color="auto"/>
                              </w:divBdr>
                            </w:div>
                            <w:div w:id="1568034719">
                              <w:marLeft w:val="0"/>
                              <w:marRight w:val="0"/>
                              <w:marTop w:val="0"/>
                              <w:marBottom w:val="0"/>
                              <w:divBdr>
                                <w:top w:val="none" w:sz="0" w:space="0" w:color="auto"/>
                                <w:left w:val="none" w:sz="0" w:space="0" w:color="auto"/>
                                <w:bottom w:val="none" w:sz="0" w:space="0" w:color="auto"/>
                                <w:right w:val="none" w:sz="0" w:space="0" w:color="auto"/>
                              </w:divBdr>
                            </w:div>
                            <w:div w:id="8117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926830">
                  <w:marLeft w:val="0"/>
                  <w:marRight w:val="0"/>
                  <w:marTop w:val="0"/>
                  <w:marBottom w:val="0"/>
                  <w:divBdr>
                    <w:top w:val="none" w:sz="0" w:space="0" w:color="auto"/>
                    <w:left w:val="none" w:sz="0" w:space="0" w:color="auto"/>
                    <w:bottom w:val="none" w:sz="0" w:space="0" w:color="auto"/>
                    <w:right w:val="none" w:sz="0" w:space="0" w:color="auto"/>
                  </w:divBdr>
                  <w:divsChild>
                    <w:div w:id="298803789">
                      <w:marLeft w:val="0"/>
                      <w:marRight w:val="0"/>
                      <w:marTop w:val="0"/>
                      <w:marBottom w:val="0"/>
                      <w:divBdr>
                        <w:top w:val="none" w:sz="0" w:space="0" w:color="auto"/>
                        <w:left w:val="none" w:sz="0" w:space="0" w:color="auto"/>
                        <w:bottom w:val="none" w:sz="0" w:space="0" w:color="auto"/>
                        <w:right w:val="none" w:sz="0" w:space="0" w:color="auto"/>
                      </w:divBdr>
                      <w:divsChild>
                        <w:div w:id="500197147">
                          <w:marLeft w:val="0"/>
                          <w:marRight w:val="0"/>
                          <w:marTop w:val="0"/>
                          <w:marBottom w:val="0"/>
                          <w:divBdr>
                            <w:top w:val="none" w:sz="0" w:space="0" w:color="auto"/>
                            <w:left w:val="none" w:sz="0" w:space="0" w:color="auto"/>
                            <w:bottom w:val="none" w:sz="0" w:space="0" w:color="auto"/>
                            <w:right w:val="none" w:sz="0" w:space="0" w:color="auto"/>
                          </w:divBdr>
                        </w:div>
                        <w:div w:id="61802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246783">
          <w:marLeft w:val="0"/>
          <w:marRight w:val="0"/>
          <w:marTop w:val="0"/>
          <w:marBottom w:val="0"/>
          <w:divBdr>
            <w:top w:val="none" w:sz="0" w:space="0" w:color="auto"/>
            <w:left w:val="none" w:sz="0" w:space="0" w:color="auto"/>
            <w:bottom w:val="none" w:sz="0" w:space="0" w:color="auto"/>
            <w:right w:val="none" w:sz="0" w:space="0" w:color="auto"/>
          </w:divBdr>
          <w:divsChild>
            <w:div w:id="1533377726">
              <w:marLeft w:val="0"/>
              <w:marRight w:val="0"/>
              <w:marTop w:val="0"/>
              <w:marBottom w:val="0"/>
              <w:divBdr>
                <w:top w:val="none" w:sz="0" w:space="0" w:color="auto"/>
                <w:left w:val="none" w:sz="0" w:space="0" w:color="auto"/>
                <w:bottom w:val="none" w:sz="0" w:space="0" w:color="auto"/>
                <w:right w:val="none" w:sz="0" w:space="0" w:color="auto"/>
              </w:divBdr>
              <w:divsChild>
                <w:div w:id="1866359940">
                  <w:marLeft w:val="0"/>
                  <w:marRight w:val="0"/>
                  <w:marTop w:val="0"/>
                  <w:marBottom w:val="0"/>
                  <w:divBdr>
                    <w:top w:val="none" w:sz="0" w:space="0" w:color="auto"/>
                    <w:left w:val="none" w:sz="0" w:space="0" w:color="auto"/>
                    <w:bottom w:val="none" w:sz="0" w:space="0" w:color="auto"/>
                    <w:right w:val="none" w:sz="0" w:space="0" w:color="auto"/>
                  </w:divBdr>
                </w:div>
                <w:div w:id="1030764294">
                  <w:marLeft w:val="0"/>
                  <w:marRight w:val="0"/>
                  <w:marTop w:val="0"/>
                  <w:marBottom w:val="0"/>
                  <w:divBdr>
                    <w:top w:val="none" w:sz="0" w:space="0" w:color="auto"/>
                    <w:left w:val="none" w:sz="0" w:space="0" w:color="auto"/>
                    <w:bottom w:val="none" w:sz="0" w:space="0" w:color="auto"/>
                    <w:right w:val="none" w:sz="0" w:space="0" w:color="auto"/>
                  </w:divBdr>
                </w:div>
                <w:div w:id="2081708524">
                  <w:marLeft w:val="0"/>
                  <w:marRight w:val="0"/>
                  <w:marTop w:val="0"/>
                  <w:marBottom w:val="0"/>
                  <w:divBdr>
                    <w:top w:val="none" w:sz="0" w:space="0" w:color="auto"/>
                    <w:left w:val="none" w:sz="0" w:space="0" w:color="auto"/>
                    <w:bottom w:val="none" w:sz="0" w:space="0" w:color="auto"/>
                    <w:right w:val="none" w:sz="0" w:space="0" w:color="auto"/>
                  </w:divBdr>
                </w:div>
              </w:divsChild>
            </w:div>
            <w:div w:id="417558196">
              <w:marLeft w:val="0"/>
              <w:marRight w:val="0"/>
              <w:marTop w:val="0"/>
              <w:marBottom w:val="0"/>
              <w:divBdr>
                <w:top w:val="none" w:sz="0" w:space="0" w:color="auto"/>
                <w:left w:val="none" w:sz="0" w:space="0" w:color="auto"/>
                <w:bottom w:val="none" w:sz="0" w:space="0" w:color="auto"/>
                <w:right w:val="none" w:sz="0" w:space="0" w:color="auto"/>
              </w:divBdr>
              <w:divsChild>
                <w:div w:id="2004162353">
                  <w:marLeft w:val="0"/>
                  <w:marRight w:val="0"/>
                  <w:marTop w:val="0"/>
                  <w:marBottom w:val="0"/>
                  <w:divBdr>
                    <w:top w:val="none" w:sz="0" w:space="0" w:color="auto"/>
                    <w:left w:val="none" w:sz="0" w:space="0" w:color="auto"/>
                    <w:bottom w:val="none" w:sz="0" w:space="0" w:color="auto"/>
                    <w:right w:val="none" w:sz="0" w:space="0" w:color="auto"/>
                  </w:divBdr>
                  <w:divsChild>
                    <w:div w:id="914971533">
                      <w:marLeft w:val="0"/>
                      <w:marRight w:val="0"/>
                      <w:marTop w:val="0"/>
                      <w:marBottom w:val="0"/>
                      <w:divBdr>
                        <w:top w:val="none" w:sz="0" w:space="0" w:color="auto"/>
                        <w:left w:val="none" w:sz="0" w:space="0" w:color="auto"/>
                        <w:bottom w:val="none" w:sz="0" w:space="0" w:color="auto"/>
                        <w:right w:val="none" w:sz="0" w:space="0" w:color="auto"/>
                      </w:divBdr>
                    </w:div>
                    <w:div w:id="206838655">
                      <w:marLeft w:val="0"/>
                      <w:marRight w:val="0"/>
                      <w:marTop w:val="0"/>
                      <w:marBottom w:val="0"/>
                      <w:divBdr>
                        <w:top w:val="none" w:sz="0" w:space="0" w:color="auto"/>
                        <w:left w:val="none" w:sz="0" w:space="0" w:color="auto"/>
                        <w:bottom w:val="none" w:sz="0" w:space="0" w:color="auto"/>
                        <w:right w:val="none" w:sz="0" w:space="0" w:color="auto"/>
                      </w:divBdr>
                      <w:divsChild>
                        <w:div w:id="1383480404">
                          <w:marLeft w:val="0"/>
                          <w:marRight w:val="0"/>
                          <w:marTop w:val="0"/>
                          <w:marBottom w:val="0"/>
                          <w:divBdr>
                            <w:top w:val="none" w:sz="0" w:space="0" w:color="auto"/>
                            <w:left w:val="none" w:sz="0" w:space="0" w:color="auto"/>
                            <w:bottom w:val="none" w:sz="0" w:space="0" w:color="auto"/>
                            <w:right w:val="none" w:sz="0" w:space="0" w:color="auto"/>
                          </w:divBdr>
                        </w:div>
                        <w:div w:id="381708733">
                          <w:marLeft w:val="0"/>
                          <w:marRight w:val="0"/>
                          <w:marTop w:val="0"/>
                          <w:marBottom w:val="0"/>
                          <w:divBdr>
                            <w:top w:val="none" w:sz="0" w:space="0" w:color="auto"/>
                            <w:left w:val="none" w:sz="0" w:space="0" w:color="auto"/>
                            <w:bottom w:val="none" w:sz="0" w:space="0" w:color="auto"/>
                            <w:right w:val="none" w:sz="0" w:space="0" w:color="auto"/>
                          </w:divBdr>
                          <w:divsChild>
                            <w:div w:id="176962567">
                              <w:marLeft w:val="0"/>
                              <w:marRight w:val="0"/>
                              <w:marTop w:val="0"/>
                              <w:marBottom w:val="0"/>
                              <w:divBdr>
                                <w:top w:val="none" w:sz="0" w:space="0" w:color="auto"/>
                                <w:left w:val="none" w:sz="0" w:space="0" w:color="auto"/>
                                <w:bottom w:val="none" w:sz="0" w:space="0" w:color="auto"/>
                                <w:right w:val="none" w:sz="0" w:space="0" w:color="auto"/>
                              </w:divBdr>
                            </w:div>
                            <w:div w:id="1984462435">
                              <w:marLeft w:val="0"/>
                              <w:marRight w:val="0"/>
                              <w:marTop w:val="0"/>
                              <w:marBottom w:val="0"/>
                              <w:divBdr>
                                <w:top w:val="none" w:sz="0" w:space="0" w:color="auto"/>
                                <w:left w:val="none" w:sz="0" w:space="0" w:color="auto"/>
                                <w:bottom w:val="none" w:sz="0" w:space="0" w:color="auto"/>
                                <w:right w:val="none" w:sz="0" w:space="0" w:color="auto"/>
                              </w:divBdr>
                            </w:div>
                            <w:div w:id="1142117850">
                              <w:marLeft w:val="0"/>
                              <w:marRight w:val="0"/>
                              <w:marTop w:val="0"/>
                              <w:marBottom w:val="0"/>
                              <w:divBdr>
                                <w:top w:val="none" w:sz="0" w:space="0" w:color="auto"/>
                                <w:left w:val="none" w:sz="0" w:space="0" w:color="auto"/>
                                <w:bottom w:val="none" w:sz="0" w:space="0" w:color="auto"/>
                                <w:right w:val="none" w:sz="0" w:space="0" w:color="auto"/>
                              </w:divBdr>
                            </w:div>
                            <w:div w:id="687876563">
                              <w:marLeft w:val="0"/>
                              <w:marRight w:val="0"/>
                              <w:marTop w:val="0"/>
                              <w:marBottom w:val="0"/>
                              <w:divBdr>
                                <w:top w:val="none" w:sz="0" w:space="0" w:color="auto"/>
                                <w:left w:val="none" w:sz="0" w:space="0" w:color="auto"/>
                                <w:bottom w:val="none" w:sz="0" w:space="0" w:color="auto"/>
                                <w:right w:val="none" w:sz="0" w:space="0" w:color="auto"/>
                              </w:divBdr>
                            </w:div>
                            <w:div w:id="12034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667766">
                  <w:marLeft w:val="0"/>
                  <w:marRight w:val="0"/>
                  <w:marTop w:val="0"/>
                  <w:marBottom w:val="0"/>
                  <w:divBdr>
                    <w:top w:val="none" w:sz="0" w:space="0" w:color="auto"/>
                    <w:left w:val="none" w:sz="0" w:space="0" w:color="auto"/>
                    <w:bottom w:val="none" w:sz="0" w:space="0" w:color="auto"/>
                    <w:right w:val="none" w:sz="0" w:space="0" w:color="auto"/>
                  </w:divBdr>
                  <w:divsChild>
                    <w:div w:id="1968926600">
                      <w:marLeft w:val="0"/>
                      <w:marRight w:val="0"/>
                      <w:marTop w:val="0"/>
                      <w:marBottom w:val="0"/>
                      <w:divBdr>
                        <w:top w:val="none" w:sz="0" w:space="0" w:color="auto"/>
                        <w:left w:val="none" w:sz="0" w:space="0" w:color="auto"/>
                        <w:bottom w:val="none" w:sz="0" w:space="0" w:color="auto"/>
                        <w:right w:val="none" w:sz="0" w:space="0" w:color="auto"/>
                      </w:divBdr>
                      <w:divsChild>
                        <w:div w:id="869806957">
                          <w:marLeft w:val="0"/>
                          <w:marRight w:val="0"/>
                          <w:marTop w:val="0"/>
                          <w:marBottom w:val="0"/>
                          <w:divBdr>
                            <w:top w:val="none" w:sz="0" w:space="0" w:color="auto"/>
                            <w:left w:val="none" w:sz="0" w:space="0" w:color="auto"/>
                            <w:bottom w:val="none" w:sz="0" w:space="0" w:color="auto"/>
                            <w:right w:val="none" w:sz="0" w:space="0" w:color="auto"/>
                          </w:divBdr>
                        </w:div>
                        <w:div w:id="2032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617162">
          <w:marLeft w:val="0"/>
          <w:marRight w:val="0"/>
          <w:marTop w:val="0"/>
          <w:marBottom w:val="0"/>
          <w:divBdr>
            <w:top w:val="none" w:sz="0" w:space="0" w:color="auto"/>
            <w:left w:val="none" w:sz="0" w:space="0" w:color="auto"/>
            <w:bottom w:val="none" w:sz="0" w:space="0" w:color="auto"/>
            <w:right w:val="none" w:sz="0" w:space="0" w:color="auto"/>
          </w:divBdr>
          <w:divsChild>
            <w:div w:id="1931351175">
              <w:marLeft w:val="0"/>
              <w:marRight w:val="0"/>
              <w:marTop w:val="0"/>
              <w:marBottom w:val="0"/>
              <w:divBdr>
                <w:top w:val="none" w:sz="0" w:space="0" w:color="auto"/>
                <w:left w:val="none" w:sz="0" w:space="0" w:color="auto"/>
                <w:bottom w:val="none" w:sz="0" w:space="0" w:color="auto"/>
                <w:right w:val="none" w:sz="0" w:space="0" w:color="auto"/>
              </w:divBdr>
              <w:divsChild>
                <w:div w:id="2081520167">
                  <w:marLeft w:val="0"/>
                  <w:marRight w:val="0"/>
                  <w:marTop w:val="0"/>
                  <w:marBottom w:val="0"/>
                  <w:divBdr>
                    <w:top w:val="none" w:sz="0" w:space="0" w:color="auto"/>
                    <w:left w:val="none" w:sz="0" w:space="0" w:color="auto"/>
                    <w:bottom w:val="none" w:sz="0" w:space="0" w:color="auto"/>
                    <w:right w:val="none" w:sz="0" w:space="0" w:color="auto"/>
                  </w:divBdr>
                </w:div>
                <w:div w:id="1293902826">
                  <w:marLeft w:val="0"/>
                  <w:marRight w:val="0"/>
                  <w:marTop w:val="0"/>
                  <w:marBottom w:val="0"/>
                  <w:divBdr>
                    <w:top w:val="none" w:sz="0" w:space="0" w:color="auto"/>
                    <w:left w:val="none" w:sz="0" w:space="0" w:color="auto"/>
                    <w:bottom w:val="none" w:sz="0" w:space="0" w:color="auto"/>
                    <w:right w:val="none" w:sz="0" w:space="0" w:color="auto"/>
                  </w:divBdr>
                </w:div>
                <w:div w:id="754135003">
                  <w:marLeft w:val="0"/>
                  <w:marRight w:val="0"/>
                  <w:marTop w:val="0"/>
                  <w:marBottom w:val="0"/>
                  <w:divBdr>
                    <w:top w:val="none" w:sz="0" w:space="0" w:color="auto"/>
                    <w:left w:val="none" w:sz="0" w:space="0" w:color="auto"/>
                    <w:bottom w:val="none" w:sz="0" w:space="0" w:color="auto"/>
                    <w:right w:val="none" w:sz="0" w:space="0" w:color="auto"/>
                  </w:divBdr>
                </w:div>
              </w:divsChild>
            </w:div>
            <w:div w:id="234435728">
              <w:marLeft w:val="0"/>
              <w:marRight w:val="0"/>
              <w:marTop w:val="0"/>
              <w:marBottom w:val="0"/>
              <w:divBdr>
                <w:top w:val="none" w:sz="0" w:space="0" w:color="auto"/>
                <w:left w:val="none" w:sz="0" w:space="0" w:color="auto"/>
                <w:bottom w:val="none" w:sz="0" w:space="0" w:color="auto"/>
                <w:right w:val="none" w:sz="0" w:space="0" w:color="auto"/>
              </w:divBdr>
              <w:divsChild>
                <w:div w:id="1646467711">
                  <w:marLeft w:val="0"/>
                  <w:marRight w:val="0"/>
                  <w:marTop w:val="0"/>
                  <w:marBottom w:val="0"/>
                  <w:divBdr>
                    <w:top w:val="none" w:sz="0" w:space="0" w:color="auto"/>
                    <w:left w:val="none" w:sz="0" w:space="0" w:color="auto"/>
                    <w:bottom w:val="none" w:sz="0" w:space="0" w:color="auto"/>
                    <w:right w:val="none" w:sz="0" w:space="0" w:color="auto"/>
                  </w:divBdr>
                  <w:divsChild>
                    <w:div w:id="534539139">
                      <w:marLeft w:val="0"/>
                      <w:marRight w:val="0"/>
                      <w:marTop w:val="0"/>
                      <w:marBottom w:val="0"/>
                      <w:divBdr>
                        <w:top w:val="none" w:sz="0" w:space="0" w:color="auto"/>
                        <w:left w:val="none" w:sz="0" w:space="0" w:color="auto"/>
                        <w:bottom w:val="none" w:sz="0" w:space="0" w:color="auto"/>
                        <w:right w:val="none" w:sz="0" w:space="0" w:color="auto"/>
                      </w:divBdr>
                    </w:div>
                    <w:div w:id="509685262">
                      <w:marLeft w:val="0"/>
                      <w:marRight w:val="0"/>
                      <w:marTop w:val="0"/>
                      <w:marBottom w:val="0"/>
                      <w:divBdr>
                        <w:top w:val="none" w:sz="0" w:space="0" w:color="auto"/>
                        <w:left w:val="none" w:sz="0" w:space="0" w:color="auto"/>
                        <w:bottom w:val="none" w:sz="0" w:space="0" w:color="auto"/>
                        <w:right w:val="none" w:sz="0" w:space="0" w:color="auto"/>
                      </w:divBdr>
                      <w:divsChild>
                        <w:div w:id="994383832">
                          <w:marLeft w:val="0"/>
                          <w:marRight w:val="0"/>
                          <w:marTop w:val="0"/>
                          <w:marBottom w:val="0"/>
                          <w:divBdr>
                            <w:top w:val="none" w:sz="0" w:space="0" w:color="auto"/>
                            <w:left w:val="none" w:sz="0" w:space="0" w:color="auto"/>
                            <w:bottom w:val="none" w:sz="0" w:space="0" w:color="auto"/>
                            <w:right w:val="none" w:sz="0" w:space="0" w:color="auto"/>
                          </w:divBdr>
                        </w:div>
                        <w:div w:id="792018689">
                          <w:marLeft w:val="0"/>
                          <w:marRight w:val="0"/>
                          <w:marTop w:val="0"/>
                          <w:marBottom w:val="0"/>
                          <w:divBdr>
                            <w:top w:val="none" w:sz="0" w:space="0" w:color="auto"/>
                            <w:left w:val="none" w:sz="0" w:space="0" w:color="auto"/>
                            <w:bottom w:val="none" w:sz="0" w:space="0" w:color="auto"/>
                            <w:right w:val="none" w:sz="0" w:space="0" w:color="auto"/>
                          </w:divBdr>
                          <w:divsChild>
                            <w:div w:id="946230868">
                              <w:marLeft w:val="0"/>
                              <w:marRight w:val="0"/>
                              <w:marTop w:val="0"/>
                              <w:marBottom w:val="0"/>
                              <w:divBdr>
                                <w:top w:val="none" w:sz="0" w:space="0" w:color="auto"/>
                                <w:left w:val="none" w:sz="0" w:space="0" w:color="auto"/>
                                <w:bottom w:val="none" w:sz="0" w:space="0" w:color="auto"/>
                                <w:right w:val="none" w:sz="0" w:space="0" w:color="auto"/>
                              </w:divBdr>
                            </w:div>
                            <w:div w:id="44960422">
                              <w:marLeft w:val="0"/>
                              <w:marRight w:val="0"/>
                              <w:marTop w:val="0"/>
                              <w:marBottom w:val="0"/>
                              <w:divBdr>
                                <w:top w:val="none" w:sz="0" w:space="0" w:color="auto"/>
                                <w:left w:val="none" w:sz="0" w:space="0" w:color="auto"/>
                                <w:bottom w:val="none" w:sz="0" w:space="0" w:color="auto"/>
                                <w:right w:val="none" w:sz="0" w:space="0" w:color="auto"/>
                              </w:divBdr>
                            </w:div>
                            <w:div w:id="2090154622">
                              <w:marLeft w:val="0"/>
                              <w:marRight w:val="0"/>
                              <w:marTop w:val="0"/>
                              <w:marBottom w:val="0"/>
                              <w:divBdr>
                                <w:top w:val="none" w:sz="0" w:space="0" w:color="auto"/>
                                <w:left w:val="none" w:sz="0" w:space="0" w:color="auto"/>
                                <w:bottom w:val="none" w:sz="0" w:space="0" w:color="auto"/>
                                <w:right w:val="none" w:sz="0" w:space="0" w:color="auto"/>
                              </w:divBdr>
                            </w:div>
                            <w:div w:id="300119326">
                              <w:marLeft w:val="0"/>
                              <w:marRight w:val="0"/>
                              <w:marTop w:val="0"/>
                              <w:marBottom w:val="0"/>
                              <w:divBdr>
                                <w:top w:val="none" w:sz="0" w:space="0" w:color="auto"/>
                                <w:left w:val="none" w:sz="0" w:space="0" w:color="auto"/>
                                <w:bottom w:val="none" w:sz="0" w:space="0" w:color="auto"/>
                                <w:right w:val="none" w:sz="0" w:space="0" w:color="auto"/>
                              </w:divBdr>
                            </w:div>
                            <w:div w:id="52024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54267">
                  <w:marLeft w:val="0"/>
                  <w:marRight w:val="0"/>
                  <w:marTop w:val="0"/>
                  <w:marBottom w:val="0"/>
                  <w:divBdr>
                    <w:top w:val="none" w:sz="0" w:space="0" w:color="auto"/>
                    <w:left w:val="none" w:sz="0" w:space="0" w:color="auto"/>
                    <w:bottom w:val="none" w:sz="0" w:space="0" w:color="auto"/>
                    <w:right w:val="none" w:sz="0" w:space="0" w:color="auto"/>
                  </w:divBdr>
                  <w:divsChild>
                    <w:div w:id="1252161816">
                      <w:marLeft w:val="0"/>
                      <w:marRight w:val="0"/>
                      <w:marTop w:val="0"/>
                      <w:marBottom w:val="0"/>
                      <w:divBdr>
                        <w:top w:val="none" w:sz="0" w:space="0" w:color="auto"/>
                        <w:left w:val="none" w:sz="0" w:space="0" w:color="auto"/>
                        <w:bottom w:val="none" w:sz="0" w:space="0" w:color="auto"/>
                        <w:right w:val="none" w:sz="0" w:space="0" w:color="auto"/>
                      </w:divBdr>
                      <w:divsChild>
                        <w:div w:id="87652894">
                          <w:marLeft w:val="0"/>
                          <w:marRight w:val="0"/>
                          <w:marTop w:val="0"/>
                          <w:marBottom w:val="0"/>
                          <w:divBdr>
                            <w:top w:val="none" w:sz="0" w:space="0" w:color="auto"/>
                            <w:left w:val="none" w:sz="0" w:space="0" w:color="auto"/>
                            <w:bottom w:val="none" w:sz="0" w:space="0" w:color="auto"/>
                            <w:right w:val="none" w:sz="0" w:space="0" w:color="auto"/>
                          </w:divBdr>
                        </w:div>
                        <w:div w:id="195875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259017">
          <w:marLeft w:val="0"/>
          <w:marRight w:val="0"/>
          <w:marTop w:val="0"/>
          <w:marBottom w:val="0"/>
          <w:divBdr>
            <w:top w:val="none" w:sz="0" w:space="0" w:color="auto"/>
            <w:left w:val="none" w:sz="0" w:space="0" w:color="auto"/>
            <w:bottom w:val="none" w:sz="0" w:space="0" w:color="auto"/>
            <w:right w:val="none" w:sz="0" w:space="0" w:color="auto"/>
          </w:divBdr>
          <w:divsChild>
            <w:div w:id="1583023575">
              <w:marLeft w:val="0"/>
              <w:marRight w:val="0"/>
              <w:marTop w:val="0"/>
              <w:marBottom w:val="0"/>
              <w:divBdr>
                <w:top w:val="none" w:sz="0" w:space="0" w:color="auto"/>
                <w:left w:val="none" w:sz="0" w:space="0" w:color="auto"/>
                <w:bottom w:val="none" w:sz="0" w:space="0" w:color="auto"/>
                <w:right w:val="none" w:sz="0" w:space="0" w:color="auto"/>
              </w:divBdr>
              <w:divsChild>
                <w:div w:id="722561267">
                  <w:marLeft w:val="0"/>
                  <w:marRight w:val="0"/>
                  <w:marTop w:val="0"/>
                  <w:marBottom w:val="0"/>
                  <w:divBdr>
                    <w:top w:val="none" w:sz="0" w:space="0" w:color="auto"/>
                    <w:left w:val="none" w:sz="0" w:space="0" w:color="auto"/>
                    <w:bottom w:val="none" w:sz="0" w:space="0" w:color="auto"/>
                    <w:right w:val="none" w:sz="0" w:space="0" w:color="auto"/>
                  </w:divBdr>
                </w:div>
                <w:div w:id="1455175648">
                  <w:marLeft w:val="0"/>
                  <w:marRight w:val="0"/>
                  <w:marTop w:val="0"/>
                  <w:marBottom w:val="0"/>
                  <w:divBdr>
                    <w:top w:val="none" w:sz="0" w:space="0" w:color="auto"/>
                    <w:left w:val="none" w:sz="0" w:space="0" w:color="auto"/>
                    <w:bottom w:val="none" w:sz="0" w:space="0" w:color="auto"/>
                    <w:right w:val="none" w:sz="0" w:space="0" w:color="auto"/>
                  </w:divBdr>
                </w:div>
                <w:div w:id="833836047">
                  <w:marLeft w:val="0"/>
                  <w:marRight w:val="0"/>
                  <w:marTop w:val="0"/>
                  <w:marBottom w:val="0"/>
                  <w:divBdr>
                    <w:top w:val="none" w:sz="0" w:space="0" w:color="auto"/>
                    <w:left w:val="none" w:sz="0" w:space="0" w:color="auto"/>
                    <w:bottom w:val="none" w:sz="0" w:space="0" w:color="auto"/>
                    <w:right w:val="none" w:sz="0" w:space="0" w:color="auto"/>
                  </w:divBdr>
                </w:div>
              </w:divsChild>
            </w:div>
            <w:div w:id="1949001234">
              <w:marLeft w:val="0"/>
              <w:marRight w:val="0"/>
              <w:marTop w:val="0"/>
              <w:marBottom w:val="0"/>
              <w:divBdr>
                <w:top w:val="none" w:sz="0" w:space="0" w:color="auto"/>
                <w:left w:val="none" w:sz="0" w:space="0" w:color="auto"/>
                <w:bottom w:val="none" w:sz="0" w:space="0" w:color="auto"/>
                <w:right w:val="none" w:sz="0" w:space="0" w:color="auto"/>
              </w:divBdr>
              <w:divsChild>
                <w:div w:id="680426252">
                  <w:marLeft w:val="0"/>
                  <w:marRight w:val="0"/>
                  <w:marTop w:val="0"/>
                  <w:marBottom w:val="0"/>
                  <w:divBdr>
                    <w:top w:val="none" w:sz="0" w:space="0" w:color="auto"/>
                    <w:left w:val="none" w:sz="0" w:space="0" w:color="auto"/>
                    <w:bottom w:val="none" w:sz="0" w:space="0" w:color="auto"/>
                    <w:right w:val="none" w:sz="0" w:space="0" w:color="auto"/>
                  </w:divBdr>
                  <w:divsChild>
                    <w:div w:id="337663341">
                      <w:marLeft w:val="0"/>
                      <w:marRight w:val="0"/>
                      <w:marTop w:val="0"/>
                      <w:marBottom w:val="0"/>
                      <w:divBdr>
                        <w:top w:val="none" w:sz="0" w:space="0" w:color="auto"/>
                        <w:left w:val="none" w:sz="0" w:space="0" w:color="auto"/>
                        <w:bottom w:val="none" w:sz="0" w:space="0" w:color="auto"/>
                        <w:right w:val="none" w:sz="0" w:space="0" w:color="auto"/>
                      </w:divBdr>
                    </w:div>
                    <w:div w:id="1548836695">
                      <w:marLeft w:val="0"/>
                      <w:marRight w:val="0"/>
                      <w:marTop w:val="0"/>
                      <w:marBottom w:val="0"/>
                      <w:divBdr>
                        <w:top w:val="none" w:sz="0" w:space="0" w:color="auto"/>
                        <w:left w:val="none" w:sz="0" w:space="0" w:color="auto"/>
                        <w:bottom w:val="none" w:sz="0" w:space="0" w:color="auto"/>
                        <w:right w:val="none" w:sz="0" w:space="0" w:color="auto"/>
                      </w:divBdr>
                      <w:divsChild>
                        <w:div w:id="1723283198">
                          <w:marLeft w:val="0"/>
                          <w:marRight w:val="0"/>
                          <w:marTop w:val="0"/>
                          <w:marBottom w:val="0"/>
                          <w:divBdr>
                            <w:top w:val="none" w:sz="0" w:space="0" w:color="auto"/>
                            <w:left w:val="none" w:sz="0" w:space="0" w:color="auto"/>
                            <w:bottom w:val="none" w:sz="0" w:space="0" w:color="auto"/>
                            <w:right w:val="none" w:sz="0" w:space="0" w:color="auto"/>
                          </w:divBdr>
                        </w:div>
                        <w:div w:id="1668710288">
                          <w:marLeft w:val="0"/>
                          <w:marRight w:val="0"/>
                          <w:marTop w:val="0"/>
                          <w:marBottom w:val="0"/>
                          <w:divBdr>
                            <w:top w:val="none" w:sz="0" w:space="0" w:color="auto"/>
                            <w:left w:val="none" w:sz="0" w:space="0" w:color="auto"/>
                            <w:bottom w:val="none" w:sz="0" w:space="0" w:color="auto"/>
                            <w:right w:val="none" w:sz="0" w:space="0" w:color="auto"/>
                          </w:divBdr>
                          <w:divsChild>
                            <w:div w:id="1191337122">
                              <w:marLeft w:val="0"/>
                              <w:marRight w:val="0"/>
                              <w:marTop w:val="0"/>
                              <w:marBottom w:val="0"/>
                              <w:divBdr>
                                <w:top w:val="none" w:sz="0" w:space="0" w:color="auto"/>
                                <w:left w:val="none" w:sz="0" w:space="0" w:color="auto"/>
                                <w:bottom w:val="none" w:sz="0" w:space="0" w:color="auto"/>
                                <w:right w:val="none" w:sz="0" w:space="0" w:color="auto"/>
                              </w:divBdr>
                            </w:div>
                            <w:div w:id="1384138740">
                              <w:marLeft w:val="0"/>
                              <w:marRight w:val="0"/>
                              <w:marTop w:val="0"/>
                              <w:marBottom w:val="0"/>
                              <w:divBdr>
                                <w:top w:val="none" w:sz="0" w:space="0" w:color="auto"/>
                                <w:left w:val="none" w:sz="0" w:space="0" w:color="auto"/>
                                <w:bottom w:val="none" w:sz="0" w:space="0" w:color="auto"/>
                                <w:right w:val="none" w:sz="0" w:space="0" w:color="auto"/>
                              </w:divBdr>
                            </w:div>
                            <w:div w:id="90782300">
                              <w:marLeft w:val="0"/>
                              <w:marRight w:val="0"/>
                              <w:marTop w:val="0"/>
                              <w:marBottom w:val="0"/>
                              <w:divBdr>
                                <w:top w:val="none" w:sz="0" w:space="0" w:color="auto"/>
                                <w:left w:val="none" w:sz="0" w:space="0" w:color="auto"/>
                                <w:bottom w:val="none" w:sz="0" w:space="0" w:color="auto"/>
                                <w:right w:val="none" w:sz="0" w:space="0" w:color="auto"/>
                              </w:divBdr>
                            </w:div>
                            <w:div w:id="17432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562039">
                  <w:marLeft w:val="0"/>
                  <w:marRight w:val="0"/>
                  <w:marTop w:val="0"/>
                  <w:marBottom w:val="0"/>
                  <w:divBdr>
                    <w:top w:val="none" w:sz="0" w:space="0" w:color="auto"/>
                    <w:left w:val="none" w:sz="0" w:space="0" w:color="auto"/>
                    <w:bottom w:val="none" w:sz="0" w:space="0" w:color="auto"/>
                    <w:right w:val="none" w:sz="0" w:space="0" w:color="auto"/>
                  </w:divBdr>
                  <w:divsChild>
                    <w:div w:id="1539391130">
                      <w:marLeft w:val="0"/>
                      <w:marRight w:val="0"/>
                      <w:marTop w:val="0"/>
                      <w:marBottom w:val="0"/>
                      <w:divBdr>
                        <w:top w:val="none" w:sz="0" w:space="0" w:color="auto"/>
                        <w:left w:val="none" w:sz="0" w:space="0" w:color="auto"/>
                        <w:bottom w:val="none" w:sz="0" w:space="0" w:color="auto"/>
                        <w:right w:val="none" w:sz="0" w:space="0" w:color="auto"/>
                      </w:divBdr>
                      <w:divsChild>
                        <w:div w:id="550116558">
                          <w:marLeft w:val="0"/>
                          <w:marRight w:val="0"/>
                          <w:marTop w:val="0"/>
                          <w:marBottom w:val="0"/>
                          <w:divBdr>
                            <w:top w:val="none" w:sz="0" w:space="0" w:color="auto"/>
                            <w:left w:val="none" w:sz="0" w:space="0" w:color="auto"/>
                            <w:bottom w:val="none" w:sz="0" w:space="0" w:color="auto"/>
                            <w:right w:val="none" w:sz="0" w:space="0" w:color="auto"/>
                          </w:divBdr>
                        </w:div>
                        <w:div w:id="3086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832785">
          <w:marLeft w:val="0"/>
          <w:marRight w:val="0"/>
          <w:marTop w:val="0"/>
          <w:marBottom w:val="0"/>
          <w:divBdr>
            <w:top w:val="none" w:sz="0" w:space="0" w:color="auto"/>
            <w:left w:val="none" w:sz="0" w:space="0" w:color="auto"/>
            <w:bottom w:val="none" w:sz="0" w:space="0" w:color="auto"/>
            <w:right w:val="none" w:sz="0" w:space="0" w:color="auto"/>
          </w:divBdr>
          <w:divsChild>
            <w:div w:id="851071432">
              <w:marLeft w:val="0"/>
              <w:marRight w:val="0"/>
              <w:marTop w:val="0"/>
              <w:marBottom w:val="0"/>
              <w:divBdr>
                <w:top w:val="none" w:sz="0" w:space="0" w:color="auto"/>
                <w:left w:val="none" w:sz="0" w:space="0" w:color="auto"/>
                <w:bottom w:val="none" w:sz="0" w:space="0" w:color="auto"/>
                <w:right w:val="none" w:sz="0" w:space="0" w:color="auto"/>
              </w:divBdr>
              <w:divsChild>
                <w:div w:id="168911631">
                  <w:marLeft w:val="0"/>
                  <w:marRight w:val="0"/>
                  <w:marTop w:val="0"/>
                  <w:marBottom w:val="0"/>
                  <w:divBdr>
                    <w:top w:val="none" w:sz="0" w:space="0" w:color="auto"/>
                    <w:left w:val="none" w:sz="0" w:space="0" w:color="auto"/>
                    <w:bottom w:val="none" w:sz="0" w:space="0" w:color="auto"/>
                    <w:right w:val="none" w:sz="0" w:space="0" w:color="auto"/>
                  </w:divBdr>
                </w:div>
                <w:div w:id="1288852339">
                  <w:marLeft w:val="0"/>
                  <w:marRight w:val="0"/>
                  <w:marTop w:val="0"/>
                  <w:marBottom w:val="0"/>
                  <w:divBdr>
                    <w:top w:val="none" w:sz="0" w:space="0" w:color="auto"/>
                    <w:left w:val="none" w:sz="0" w:space="0" w:color="auto"/>
                    <w:bottom w:val="none" w:sz="0" w:space="0" w:color="auto"/>
                    <w:right w:val="none" w:sz="0" w:space="0" w:color="auto"/>
                  </w:divBdr>
                </w:div>
                <w:div w:id="2098552877">
                  <w:marLeft w:val="0"/>
                  <w:marRight w:val="0"/>
                  <w:marTop w:val="0"/>
                  <w:marBottom w:val="0"/>
                  <w:divBdr>
                    <w:top w:val="none" w:sz="0" w:space="0" w:color="auto"/>
                    <w:left w:val="none" w:sz="0" w:space="0" w:color="auto"/>
                    <w:bottom w:val="none" w:sz="0" w:space="0" w:color="auto"/>
                    <w:right w:val="none" w:sz="0" w:space="0" w:color="auto"/>
                  </w:divBdr>
                </w:div>
              </w:divsChild>
            </w:div>
            <w:div w:id="1701003805">
              <w:marLeft w:val="0"/>
              <w:marRight w:val="0"/>
              <w:marTop w:val="0"/>
              <w:marBottom w:val="0"/>
              <w:divBdr>
                <w:top w:val="none" w:sz="0" w:space="0" w:color="auto"/>
                <w:left w:val="none" w:sz="0" w:space="0" w:color="auto"/>
                <w:bottom w:val="none" w:sz="0" w:space="0" w:color="auto"/>
                <w:right w:val="none" w:sz="0" w:space="0" w:color="auto"/>
              </w:divBdr>
              <w:divsChild>
                <w:div w:id="1916431707">
                  <w:marLeft w:val="0"/>
                  <w:marRight w:val="0"/>
                  <w:marTop w:val="0"/>
                  <w:marBottom w:val="0"/>
                  <w:divBdr>
                    <w:top w:val="none" w:sz="0" w:space="0" w:color="auto"/>
                    <w:left w:val="none" w:sz="0" w:space="0" w:color="auto"/>
                    <w:bottom w:val="none" w:sz="0" w:space="0" w:color="auto"/>
                    <w:right w:val="none" w:sz="0" w:space="0" w:color="auto"/>
                  </w:divBdr>
                  <w:divsChild>
                    <w:div w:id="224948458">
                      <w:marLeft w:val="0"/>
                      <w:marRight w:val="0"/>
                      <w:marTop w:val="0"/>
                      <w:marBottom w:val="0"/>
                      <w:divBdr>
                        <w:top w:val="none" w:sz="0" w:space="0" w:color="auto"/>
                        <w:left w:val="none" w:sz="0" w:space="0" w:color="auto"/>
                        <w:bottom w:val="none" w:sz="0" w:space="0" w:color="auto"/>
                        <w:right w:val="none" w:sz="0" w:space="0" w:color="auto"/>
                      </w:divBdr>
                    </w:div>
                    <w:div w:id="1297568773">
                      <w:marLeft w:val="0"/>
                      <w:marRight w:val="0"/>
                      <w:marTop w:val="0"/>
                      <w:marBottom w:val="0"/>
                      <w:divBdr>
                        <w:top w:val="none" w:sz="0" w:space="0" w:color="auto"/>
                        <w:left w:val="none" w:sz="0" w:space="0" w:color="auto"/>
                        <w:bottom w:val="none" w:sz="0" w:space="0" w:color="auto"/>
                        <w:right w:val="none" w:sz="0" w:space="0" w:color="auto"/>
                      </w:divBdr>
                      <w:divsChild>
                        <w:div w:id="1919901946">
                          <w:marLeft w:val="0"/>
                          <w:marRight w:val="0"/>
                          <w:marTop w:val="0"/>
                          <w:marBottom w:val="0"/>
                          <w:divBdr>
                            <w:top w:val="none" w:sz="0" w:space="0" w:color="auto"/>
                            <w:left w:val="none" w:sz="0" w:space="0" w:color="auto"/>
                            <w:bottom w:val="none" w:sz="0" w:space="0" w:color="auto"/>
                            <w:right w:val="none" w:sz="0" w:space="0" w:color="auto"/>
                          </w:divBdr>
                        </w:div>
                        <w:div w:id="333799149">
                          <w:marLeft w:val="0"/>
                          <w:marRight w:val="0"/>
                          <w:marTop w:val="0"/>
                          <w:marBottom w:val="0"/>
                          <w:divBdr>
                            <w:top w:val="none" w:sz="0" w:space="0" w:color="auto"/>
                            <w:left w:val="none" w:sz="0" w:space="0" w:color="auto"/>
                            <w:bottom w:val="none" w:sz="0" w:space="0" w:color="auto"/>
                            <w:right w:val="none" w:sz="0" w:space="0" w:color="auto"/>
                          </w:divBdr>
                          <w:divsChild>
                            <w:div w:id="1762678052">
                              <w:marLeft w:val="0"/>
                              <w:marRight w:val="0"/>
                              <w:marTop w:val="0"/>
                              <w:marBottom w:val="0"/>
                              <w:divBdr>
                                <w:top w:val="none" w:sz="0" w:space="0" w:color="auto"/>
                                <w:left w:val="none" w:sz="0" w:space="0" w:color="auto"/>
                                <w:bottom w:val="none" w:sz="0" w:space="0" w:color="auto"/>
                                <w:right w:val="none" w:sz="0" w:space="0" w:color="auto"/>
                              </w:divBdr>
                            </w:div>
                            <w:div w:id="1536383089">
                              <w:marLeft w:val="0"/>
                              <w:marRight w:val="0"/>
                              <w:marTop w:val="0"/>
                              <w:marBottom w:val="0"/>
                              <w:divBdr>
                                <w:top w:val="none" w:sz="0" w:space="0" w:color="auto"/>
                                <w:left w:val="none" w:sz="0" w:space="0" w:color="auto"/>
                                <w:bottom w:val="none" w:sz="0" w:space="0" w:color="auto"/>
                                <w:right w:val="none" w:sz="0" w:space="0" w:color="auto"/>
                              </w:divBdr>
                            </w:div>
                            <w:div w:id="179438658">
                              <w:marLeft w:val="0"/>
                              <w:marRight w:val="0"/>
                              <w:marTop w:val="0"/>
                              <w:marBottom w:val="0"/>
                              <w:divBdr>
                                <w:top w:val="none" w:sz="0" w:space="0" w:color="auto"/>
                                <w:left w:val="none" w:sz="0" w:space="0" w:color="auto"/>
                                <w:bottom w:val="none" w:sz="0" w:space="0" w:color="auto"/>
                                <w:right w:val="none" w:sz="0" w:space="0" w:color="auto"/>
                              </w:divBdr>
                            </w:div>
                            <w:div w:id="1916210018">
                              <w:marLeft w:val="0"/>
                              <w:marRight w:val="0"/>
                              <w:marTop w:val="0"/>
                              <w:marBottom w:val="0"/>
                              <w:divBdr>
                                <w:top w:val="none" w:sz="0" w:space="0" w:color="auto"/>
                                <w:left w:val="none" w:sz="0" w:space="0" w:color="auto"/>
                                <w:bottom w:val="none" w:sz="0" w:space="0" w:color="auto"/>
                                <w:right w:val="none" w:sz="0" w:space="0" w:color="auto"/>
                              </w:divBdr>
                            </w:div>
                            <w:div w:id="114859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665066">
                  <w:marLeft w:val="0"/>
                  <w:marRight w:val="0"/>
                  <w:marTop w:val="0"/>
                  <w:marBottom w:val="0"/>
                  <w:divBdr>
                    <w:top w:val="none" w:sz="0" w:space="0" w:color="auto"/>
                    <w:left w:val="none" w:sz="0" w:space="0" w:color="auto"/>
                    <w:bottom w:val="none" w:sz="0" w:space="0" w:color="auto"/>
                    <w:right w:val="none" w:sz="0" w:space="0" w:color="auto"/>
                  </w:divBdr>
                  <w:divsChild>
                    <w:div w:id="1997758568">
                      <w:marLeft w:val="0"/>
                      <w:marRight w:val="0"/>
                      <w:marTop w:val="0"/>
                      <w:marBottom w:val="0"/>
                      <w:divBdr>
                        <w:top w:val="none" w:sz="0" w:space="0" w:color="auto"/>
                        <w:left w:val="none" w:sz="0" w:space="0" w:color="auto"/>
                        <w:bottom w:val="none" w:sz="0" w:space="0" w:color="auto"/>
                        <w:right w:val="none" w:sz="0" w:space="0" w:color="auto"/>
                      </w:divBdr>
                      <w:divsChild>
                        <w:div w:id="1844316708">
                          <w:marLeft w:val="0"/>
                          <w:marRight w:val="0"/>
                          <w:marTop w:val="0"/>
                          <w:marBottom w:val="0"/>
                          <w:divBdr>
                            <w:top w:val="none" w:sz="0" w:space="0" w:color="auto"/>
                            <w:left w:val="none" w:sz="0" w:space="0" w:color="auto"/>
                            <w:bottom w:val="none" w:sz="0" w:space="0" w:color="auto"/>
                            <w:right w:val="none" w:sz="0" w:space="0" w:color="auto"/>
                          </w:divBdr>
                        </w:div>
                        <w:div w:id="3381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419135">
          <w:marLeft w:val="0"/>
          <w:marRight w:val="0"/>
          <w:marTop w:val="0"/>
          <w:marBottom w:val="0"/>
          <w:divBdr>
            <w:top w:val="none" w:sz="0" w:space="0" w:color="auto"/>
            <w:left w:val="none" w:sz="0" w:space="0" w:color="auto"/>
            <w:bottom w:val="none" w:sz="0" w:space="0" w:color="auto"/>
            <w:right w:val="none" w:sz="0" w:space="0" w:color="auto"/>
          </w:divBdr>
          <w:divsChild>
            <w:div w:id="1236429678">
              <w:marLeft w:val="0"/>
              <w:marRight w:val="0"/>
              <w:marTop w:val="0"/>
              <w:marBottom w:val="0"/>
              <w:divBdr>
                <w:top w:val="none" w:sz="0" w:space="0" w:color="auto"/>
                <w:left w:val="none" w:sz="0" w:space="0" w:color="auto"/>
                <w:bottom w:val="none" w:sz="0" w:space="0" w:color="auto"/>
                <w:right w:val="none" w:sz="0" w:space="0" w:color="auto"/>
              </w:divBdr>
              <w:divsChild>
                <w:div w:id="7605223">
                  <w:marLeft w:val="0"/>
                  <w:marRight w:val="0"/>
                  <w:marTop w:val="0"/>
                  <w:marBottom w:val="0"/>
                  <w:divBdr>
                    <w:top w:val="none" w:sz="0" w:space="0" w:color="auto"/>
                    <w:left w:val="none" w:sz="0" w:space="0" w:color="auto"/>
                    <w:bottom w:val="none" w:sz="0" w:space="0" w:color="auto"/>
                    <w:right w:val="none" w:sz="0" w:space="0" w:color="auto"/>
                  </w:divBdr>
                </w:div>
                <w:div w:id="521666738">
                  <w:marLeft w:val="0"/>
                  <w:marRight w:val="0"/>
                  <w:marTop w:val="0"/>
                  <w:marBottom w:val="0"/>
                  <w:divBdr>
                    <w:top w:val="none" w:sz="0" w:space="0" w:color="auto"/>
                    <w:left w:val="none" w:sz="0" w:space="0" w:color="auto"/>
                    <w:bottom w:val="none" w:sz="0" w:space="0" w:color="auto"/>
                    <w:right w:val="none" w:sz="0" w:space="0" w:color="auto"/>
                  </w:divBdr>
                </w:div>
                <w:div w:id="623585251">
                  <w:marLeft w:val="0"/>
                  <w:marRight w:val="0"/>
                  <w:marTop w:val="0"/>
                  <w:marBottom w:val="0"/>
                  <w:divBdr>
                    <w:top w:val="none" w:sz="0" w:space="0" w:color="auto"/>
                    <w:left w:val="none" w:sz="0" w:space="0" w:color="auto"/>
                    <w:bottom w:val="none" w:sz="0" w:space="0" w:color="auto"/>
                    <w:right w:val="none" w:sz="0" w:space="0" w:color="auto"/>
                  </w:divBdr>
                </w:div>
              </w:divsChild>
            </w:div>
            <w:div w:id="1267227341">
              <w:marLeft w:val="0"/>
              <w:marRight w:val="0"/>
              <w:marTop w:val="0"/>
              <w:marBottom w:val="0"/>
              <w:divBdr>
                <w:top w:val="none" w:sz="0" w:space="0" w:color="auto"/>
                <w:left w:val="none" w:sz="0" w:space="0" w:color="auto"/>
                <w:bottom w:val="none" w:sz="0" w:space="0" w:color="auto"/>
                <w:right w:val="none" w:sz="0" w:space="0" w:color="auto"/>
              </w:divBdr>
              <w:divsChild>
                <w:div w:id="1245992368">
                  <w:marLeft w:val="0"/>
                  <w:marRight w:val="0"/>
                  <w:marTop w:val="0"/>
                  <w:marBottom w:val="0"/>
                  <w:divBdr>
                    <w:top w:val="none" w:sz="0" w:space="0" w:color="auto"/>
                    <w:left w:val="none" w:sz="0" w:space="0" w:color="auto"/>
                    <w:bottom w:val="none" w:sz="0" w:space="0" w:color="auto"/>
                    <w:right w:val="none" w:sz="0" w:space="0" w:color="auto"/>
                  </w:divBdr>
                  <w:divsChild>
                    <w:div w:id="356857795">
                      <w:marLeft w:val="0"/>
                      <w:marRight w:val="0"/>
                      <w:marTop w:val="0"/>
                      <w:marBottom w:val="0"/>
                      <w:divBdr>
                        <w:top w:val="none" w:sz="0" w:space="0" w:color="auto"/>
                        <w:left w:val="none" w:sz="0" w:space="0" w:color="auto"/>
                        <w:bottom w:val="none" w:sz="0" w:space="0" w:color="auto"/>
                        <w:right w:val="none" w:sz="0" w:space="0" w:color="auto"/>
                      </w:divBdr>
                    </w:div>
                    <w:div w:id="707797843">
                      <w:marLeft w:val="0"/>
                      <w:marRight w:val="0"/>
                      <w:marTop w:val="0"/>
                      <w:marBottom w:val="0"/>
                      <w:divBdr>
                        <w:top w:val="none" w:sz="0" w:space="0" w:color="auto"/>
                        <w:left w:val="none" w:sz="0" w:space="0" w:color="auto"/>
                        <w:bottom w:val="none" w:sz="0" w:space="0" w:color="auto"/>
                        <w:right w:val="none" w:sz="0" w:space="0" w:color="auto"/>
                      </w:divBdr>
                      <w:divsChild>
                        <w:div w:id="1596788470">
                          <w:marLeft w:val="0"/>
                          <w:marRight w:val="0"/>
                          <w:marTop w:val="0"/>
                          <w:marBottom w:val="0"/>
                          <w:divBdr>
                            <w:top w:val="none" w:sz="0" w:space="0" w:color="auto"/>
                            <w:left w:val="none" w:sz="0" w:space="0" w:color="auto"/>
                            <w:bottom w:val="none" w:sz="0" w:space="0" w:color="auto"/>
                            <w:right w:val="none" w:sz="0" w:space="0" w:color="auto"/>
                          </w:divBdr>
                        </w:div>
                        <w:div w:id="484324083">
                          <w:marLeft w:val="0"/>
                          <w:marRight w:val="0"/>
                          <w:marTop w:val="0"/>
                          <w:marBottom w:val="0"/>
                          <w:divBdr>
                            <w:top w:val="none" w:sz="0" w:space="0" w:color="auto"/>
                            <w:left w:val="none" w:sz="0" w:space="0" w:color="auto"/>
                            <w:bottom w:val="none" w:sz="0" w:space="0" w:color="auto"/>
                            <w:right w:val="none" w:sz="0" w:space="0" w:color="auto"/>
                          </w:divBdr>
                          <w:divsChild>
                            <w:div w:id="1931501523">
                              <w:marLeft w:val="0"/>
                              <w:marRight w:val="0"/>
                              <w:marTop w:val="0"/>
                              <w:marBottom w:val="0"/>
                              <w:divBdr>
                                <w:top w:val="none" w:sz="0" w:space="0" w:color="auto"/>
                                <w:left w:val="none" w:sz="0" w:space="0" w:color="auto"/>
                                <w:bottom w:val="none" w:sz="0" w:space="0" w:color="auto"/>
                                <w:right w:val="none" w:sz="0" w:space="0" w:color="auto"/>
                              </w:divBdr>
                            </w:div>
                            <w:div w:id="1186290693">
                              <w:marLeft w:val="0"/>
                              <w:marRight w:val="0"/>
                              <w:marTop w:val="0"/>
                              <w:marBottom w:val="0"/>
                              <w:divBdr>
                                <w:top w:val="none" w:sz="0" w:space="0" w:color="auto"/>
                                <w:left w:val="none" w:sz="0" w:space="0" w:color="auto"/>
                                <w:bottom w:val="none" w:sz="0" w:space="0" w:color="auto"/>
                                <w:right w:val="none" w:sz="0" w:space="0" w:color="auto"/>
                              </w:divBdr>
                            </w:div>
                            <w:div w:id="1211259464">
                              <w:marLeft w:val="0"/>
                              <w:marRight w:val="0"/>
                              <w:marTop w:val="0"/>
                              <w:marBottom w:val="0"/>
                              <w:divBdr>
                                <w:top w:val="none" w:sz="0" w:space="0" w:color="auto"/>
                                <w:left w:val="none" w:sz="0" w:space="0" w:color="auto"/>
                                <w:bottom w:val="none" w:sz="0" w:space="0" w:color="auto"/>
                                <w:right w:val="none" w:sz="0" w:space="0" w:color="auto"/>
                              </w:divBdr>
                            </w:div>
                            <w:div w:id="644624120">
                              <w:marLeft w:val="0"/>
                              <w:marRight w:val="0"/>
                              <w:marTop w:val="0"/>
                              <w:marBottom w:val="0"/>
                              <w:divBdr>
                                <w:top w:val="none" w:sz="0" w:space="0" w:color="auto"/>
                                <w:left w:val="none" w:sz="0" w:space="0" w:color="auto"/>
                                <w:bottom w:val="none" w:sz="0" w:space="0" w:color="auto"/>
                                <w:right w:val="none" w:sz="0" w:space="0" w:color="auto"/>
                              </w:divBdr>
                            </w:div>
                            <w:div w:id="13772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429148">
                  <w:marLeft w:val="0"/>
                  <w:marRight w:val="0"/>
                  <w:marTop w:val="0"/>
                  <w:marBottom w:val="0"/>
                  <w:divBdr>
                    <w:top w:val="none" w:sz="0" w:space="0" w:color="auto"/>
                    <w:left w:val="none" w:sz="0" w:space="0" w:color="auto"/>
                    <w:bottom w:val="none" w:sz="0" w:space="0" w:color="auto"/>
                    <w:right w:val="none" w:sz="0" w:space="0" w:color="auto"/>
                  </w:divBdr>
                  <w:divsChild>
                    <w:div w:id="1146358019">
                      <w:marLeft w:val="0"/>
                      <w:marRight w:val="0"/>
                      <w:marTop w:val="0"/>
                      <w:marBottom w:val="0"/>
                      <w:divBdr>
                        <w:top w:val="none" w:sz="0" w:space="0" w:color="auto"/>
                        <w:left w:val="none" w:sz="0" w:space="0" w:color="auto"/>
                        <w:bottom w:val="none" w:sz="0" w:space="0" w:color="auto"/>
                        <w:right w:val="none" w:sz="0" w:space="0" w:color="auto"/>
                      </w:divBdr>
                      <w:divsChild>
                        <w:div w:id="1695691400">
                          <w:marLeft w:val="0"/>
                          <w:marRight w:val="0"/>
                          <w:marTop w:val="0"/>
                          <w:marBottom w:val="0"/>
                          <w:divBdr>
                            <w:top w:val="none" w:sz="0" w:space="0" w:color="auto"/>
                            <w:left w:val="none" w:sz="0" w:space="0" w:color="auto"/>
                            <w:bottom w:val="none" w:sz="0" w:space="0" w:color="auto"/>
                            <w:right w:val="none" w:sz="0" w:space="0" w:color="auto"/>
                          </w:divBdr>
                        </w:div>
                        <w:div w:id="6206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773825">
          <w:marLeft w:val="0"/>
          <w:marRight w:val="0"/>
          <w:marTop w:val="0"/>
          <w:marBottom w:val="0"/>
          <w:divBdr>
            <w:top w:val="none" w:sz="0" w:space="0" w:color="auto"/>
            <w:left w:val="none" w:sz="0" w:space="0" w:color="auto"/>
            <w:bottom w:val="none" w:sz="0" w:space="0" w:color="auto"/>
            <w:right w:val="none" w:sz="0" w:space="0" w:color="auto"/>
          </w:divBdr>
          <w:divsChild>
            <w:div w:id="912734989">
              <w:marLeft w:val="0"/>
              <w:marRight w:val="0"/>
              <w:marTop w:val="0"/>
              <w:marBottom w:val="0"/>
              <w:divBdr>
                <w:top w:val="none" w:sz="0" w:space="0" w:color="auto"/>
                <w:left w:val="none" w:sz="0" w:space="0" w:color="auto"/>
                <w:bottom w:val="none" w:sz="0" w:space="0" w:color="auto"/>
                <w:right w:val="none" w:sz="0" w:space="0" w:color="auto"/>
              </w:divBdr>
              <w:divsChild>
                <w:div w:id="847141418">
                  <w:marLeft w:val="0"/>
                  <w:marRight w:val="0"/>
                  <w:marTop w:val="0"/>
                  <w:marBottom w:val="0"/>
                  <w:divBdr>
                    <w:top w:val="none" w:sz="0" w:space="0" w:color="auto"/>
                    <w:left w:val="none" w:sz="0" w:space="0" w:color="auto"/>
                    <w:bottom w:val="none" w:sz="0" w:space="0" w:color="auto"/>
                    <w:right w:val="none" w:sz="0" w:space="0" w:color="auto"/>
                  </w:divBdr>
                </w:div>
                <w:div w:id="580218950">
                  <w:marLeft w:val="0"/>
                  <w:marRight w:val="0"/>
                  <w:marTop w:val="0"/>
                  <w:marBottom w:val="0"/>
                  <w:divBdr>
                    <w:top w:val="none" w:sz="0" w:space="0" w:color="auto"/>
                    <w:left w:val="none" w:sz="0" w:space="0" w:color="auto"/>
                    <w:bottom w:val="none" w:sz="0" w:space="0" w:color="auto"/>
                    <w:right w:val="none" w:sz="0" w:space="0" w:color="auto"/>
                  </w:divBdr>
                </w:div>
                <w:div w:id="1368095734">
                  <w:marLeft w:val="0"/>
                  <w:marRight w:val="0"/>
                  <w:marTop w:val="0"/>
                  <w:marBottom w:val="0"/>
                  <w:divBdr>
                    <w:top w:val="none" w:sz="0" w:space="0" w:color="auto"/>
                    <w:left w:val="none" w:sz="0" w:space="0" w:color="auto"/>
                    <w:bottom w:val="none" w:sz="0" w:space="0" w:color="auto"/>
                    <w:right w:val="none" w:sz="0" w:space="0" w:color="auto"/>
                  </w:divBdr>
                </w:div>
              </w:divsChild>
            </w:div>
            <w:div w:id="67461723">
              <w:marLeft w:val="0"/>
              <w:marRight w:val="0"/>
              <w:marTop w:val="0"/>
              <w:marBottom w:val="0"/>
              <w:divBdr>
                <w:top w:val="none" w:sz="0" w:space="0" w:color="auto"/>
                <w:left w:val="none" w:sz="0" w:space="0" w:color="auto"/>
                <w:bottom w:val="none" w:sz="0" w:space="0" w:color="auto"/>
                <w:right w:val="none" w:sz="0" w:space="0" w:color="auto"/>
              </w:divBdr>
              <w:divsChild>
                <w:div w:id="28264549">
                  <w:marLeft w:val="0"/>
                  <w:marRight w:val="0"/>
                  <w:marTop w:val="0"/>
                  <w:marBottom w:val="0"/>
                  <w:divBdr>
                    <w:top w:val="none" w:sz="0" w:space="0" w:color="auto"/>
                    <w:left w:val="none" w:sz="0" w:space="0" w:color="auto"/>
                    <w:bottom w:val="none" w:sz="0" w:space="0" w:color="auto"/>
                    <w:right w:val="none" w:sz="0" w:space="0" w:color="auto"/>
                  </w:divBdr>
                  <w:divsChild>
                    <w:div w:id="1761103393">
                      <w:marLeft w:val="0"/>
                      <w:marRight w:val="0"/>
                      <w:marTop w:val="0"/>
                      <w:marBottom w:val="0"/>
                      <w:divBdr>
                        <w:top w:val="none" w:sz="0" w:space="0" w:color="auto"/>
                        <w:left w:val="none" w:sz="0" w:space="0" w:color="auto"/>
                        <w:bottom w:val="none" w:sz="0" w:space="0" w:color="auto"/>
                        <w:right w:val="none" w:sz="0" w:space="0" w:color="auto"/>
                      </w:divBdr>
                    </w:div>
                    <w:div w:id="1976645349">
                      <w:marLeft w:val="0"/>
                      <w:marRight w:val="0"/>
                      <w:marTop w:val="0"/>
                      <w:marBottom w:val="0"/>
                      <w:divBdr>
                        <w:top w:val="none" w:sz="0" w:space="0" w:color="auto"/>
                        <w:left w:val="none" w:sz="0" w:space="0" w:color="auto"/>
                        <w:bottom w:val="none" w:sz="0" w:space="0" w:color="auto"/>
                        <w:right w:val="none" w:sz="0" w:space="0" w:color="auto"/>
                      </w:divBdr>
                      <w:divsChild>
                        <w:div w:id="1571698768">
                          <w:marLeft w:val="0"/>
                          <w:marRight w:val="0"/>
                          <w:marTop w:val="0"/>
                          <w:marBottom w:val="0"/>
                          <w:divBdr>
                            <w:top w:val="none" w:sz="0" w:space="0" w:color="auto"/>
                            <w:left w:val="none" w:sz="0" w:space="0" w:color="auto"/>
                            <w:bottom w:val="none" w:sz="0" w:space="0" w:color="auto"/>
                            <w:right w:val="none" w:sz="0" w:space="0" w:color="auto"/>
                          </w:divBdr>
                        </w:div>
                        <w:div w:id="375008335">
                          <w:marLeft w:val="0"/>
                          <w:marRight w:val="0"/>
                          <w:marTop w:val="0"/>
                          <w:marBottom w:val="0"/>
                          <w:divBdr>
                            <w:top w:val="none" w:sz="0" w:space="0" w:color="auto"/>
                            <w:left w:val="none" w:sz="0" w:space="0" w:color="auto"/>
                            <w:bottom w:val="none" w:sz="0" w:space="0" w:color="auto"/>
                            <w:right w:val="none" w:sz="0" w:space="0" w:color="auto"/>
                          </w:divBdr>
                          <w:divsChild>
                            <w:div w:id="1801605866">
                              <w:marLeft w:val="0"/>
                              <w:marRight w:val="0"/>
                              <w:marTop w:val="0"/>
                              <w:marBottom w:val="0"/>
                              <w:divBdr>
                                <w:top w:val="none" w:sz="0" w:space="0" w:color="auto"/>
                                <w:left w:val="none" w:sz="0" w:space="0" w:color="auto"/>
                                <w:bottom w:val="none" w:sz="0" w:space="0" w:color="auto"/>
                                <w:right w:val="none" w:sz="0" w:space="0" w:color="auto"/>
                              </w:divBdr>
                            </w:div>
                            <w:div w:id="1859539641">
                              <w:marLeft w:val="0"/>
                              <w:marRight w:val="0"/>
                              <w:marTop w:val="0"/>
                              <w:marBottom w:val="0"/>
                              <w:divBdr>
                                <w:top w:val="none" w:sz="0" w:space="0" w:color="auto"/>
                                <w:left w:val="none" w:sz="0" w:space="0" w:color="auto"/>
                                <w:bottom w:val="none" w:sz="0" w:space="0" w:color="auto"/>
                                <w:right w:val="none" w:sz="0" w:space="0" w:color="auto"/>
                              </w:divBdr>
                            </w:div>
                            <w:div w:id="714701167">
                              <w:marLeft w:val="0"/>
                              <w:marRight w:val="0"/>
                              <w:marTop w:val="0"/>
                              <w:marBottom w:val="0"/>
                              <w:divBdr>
                                <w:top w:val="none" w:sz="0" w:space="0" w:color="auto"/>
                                <w:left w:val="none" w:sz="0" w:space="0" w:color="auto"/>
                                <w:bottom w:val="none" w:sz="0" w:space="0" w:color="auto"/>
                                <w:right w:val="none" w:sz="0" w:space="0" w:color="auto"/>
                              </w:divBdr>
                            </w:div>
                            <w:div w:id="1062675611">
                              <w:marLeft w:val="0"/>
                              <w:marRight w:val="0"/>
                              <w:marTop w:val="0"/>
                              <w:marBottom w:val="0"/>
                              <w:divBdr>
                                <w:top w:val="none" w:sz="0" w:space="0" w:color="auto"/>
                                <w:left w:val="none" w:sz="0" w:space="0" w:color="auto"/>
                                <w:bottom w:val="none" w:sz="0" w:space="0" w:color="auto"/>
                                <w:right w:val="none" w:sz="0" w:space="0" w:color="auto"/>
                              </w:divBdr>
                            </w:div>
                            <w:div w:id="15952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763759">
                  <w:marLeft w:val="0"/>
                  <w:marRight w:val="0"/>
                  <w:marTop w:val="0"/>
                  <w:marBottom w:val="0"/>
                  <w:divBdr>
                    <w:top w:val="none" w:sz="0" w:space="0" w:color="auto"/>
                    <w:left w:val="none" w:sz="0" w:space="0" w:color="auto"/>
                    <w:bottom w:val="none" w:sz="0" w:space="0" w:color="auto"/>
                    <w:right w:val="none" w:sz="0" w:space="0" w:color="auto"/>
                  </w:divBdr>
                  <w:divsChild>
                    <w:div w:id="1367828534">
                      <w:marLeft w:val="0"/>
                      <w:marRight w:val="0"/>
                      <w:marTop w:val="0"/>
                      <w:marBottom w:val="0"/>
                      <w:divBdr>
                        <w:top w:val="none" w:sz="0" w:space="0" w:color="auto"/>
                        <w:left w:val="none" w:sz="0" w:space="0" w:color="auto"/>
                        <w:bottom w:val="none" w:sz="0" w:space="0" w:color="auto"/>
                        <w:right w:val="none" w:sz="0" w:space="0" w:color="auto"/>
                      </w:divBdr>
                      <w:divsChild>
                        <w:div w:id="2024898233">
                          <w:marLeft w:val="0"/>
                          <w:marRight w:val="0"/>
                          <w:marTop w:val="0"/>
                          <w:marBottom w:val="0"/>
                          <w:divBdr>
                            <w:top w:val="none" w:sz="0" w:space="0" w:color="auto"/>
                            <w:left w:val="none" w:sz="0" w:space="0" w:color="auto"/>
                            <w:bottom w:val="none" w:sz="0" w:space="0" w:color="auto"/>
                            <w:right w:val="none" w:sz="0" w:space="0" w:color="auto"/>
                          </w:divBdr>
                        </w:div>
                        <w:div w:id="94144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186368">
          <w:marLeft w:val="0"/>
          <w:marRight w:val="0"/>
          <w:marTop w:val="0"/>
          <w:marBottom w:val="0"/>
          <w:divBdr>
            <w:top w:val="none" w:sz="0" w:space="0" w:color="auto"/>
            <w:left w:val="none" w:sz="0" w:space="0" w:color="auto"/>
            <w:bottom w:val="none" w:sz="0" w:space="0" w:color="auto"/>
            <w:right w:val="none" w:sz="0" w:space="0" w:color="auto"/>
          </w:divBdr>
          <w:divsChild>
            <w:div w:id="831408913">
              <w:marLeft w:val="0"/>
              <w:marRight w:val="0"/>
              <w:marTop w:val="0"/>
              <w:marBottom w:val="0"/>
              <w:divBdr>
                <w:top w:val="none" w:sz="0" w:space="0" w:color="auto"/>
                <w:left w:val="none" w:sz="0" w:space="0" w:color="auto"/>
                <w:bottom w:val="none" w:sz="0" w:space="0" w:color="auto"/>
                <w:right w:val="none" w:sz="0" w:space="0" w:color="auto"/>
              </w:divBdr>
              <w:divsChild>
                <w:div w:id="939263156">
                  <w:marLeft w:val="0"/>
                  <w:marRight w:val="0"/>
                  <w:marTop w:val="0"/>
                  <w:marBottom w:val="0"/>
                  <w:divBdr>
                    <w:top w:val="none" w:sz="0" w:space="0" w:color="auto"/>
                    <w:left w:val="none" w:sz="0" w:space="0" w:color="auto"/>
                    <w:bottom w:val="none" w:sz="0" w:space="0" w:color="auto"/>
                    <w:right w:val="none" w:sz="0" w:space="0" w:color="auto"/>
                  </w:divBdr>
                </w:div>
                <w:div w:id="2032605889">
                  <w:marLeft w:val="0"/>
                  <w:marRight w:val="0"/>
                  <w:marTop w:val="0"/>
                  <w:marBottom w:val="0"/>
                  <w:divBdr>
                    <w:top w:val="none" w:sz="0" w:space="0" w:color="auto"/>
                    <w:left w:val="none" w:sz="0" w:space="0" w:color="auto"/>
                    <w:bottom w:val="none" w:sz="0" w:space="0" w:color="auto"/>
                    <w:right w:val="none" w:sz="0" w:space="0" w:color="auto"/>
                  </w:divBdr>
                </w:div>
                <w:div w:id="1636913159">
                  <w:marLeft w:val="0"/>
                  <w:marRight w:val="0"/>
                  <w:marTop w:val="0"/>
                  <w:marBottom w:val="0"/>
                  <w:divBdr>
                    <w:top w:val="none" w:sz="0" w:space="0" w:color="auto"/>
                    <w:left w:val="none" w:sz="0" w:space="0" w:color="auto"/>
                    <w:bottom w:val="none" w:sz="0" w:space="0" w:color="auto"/>
                    <w:right w:val="none" w:sz="0" w:space="0" w:color="auto"/>
                  </w:divBdr>
                </w:div>
              </w:divsChild>
            </w:div>
            <w:div w:id="841890854">
              <w:marLeft w:val="0"/>
              <w:marRight w:val="0"/>
              <w:marTop w:val="0"/>
              <w:marBottom w:val="0"/>
              <w:divBdr>
                <w:top w:val="none" w:sz="0" w:space="0" w:color="auto"/>
                <w:left w:val="none" w:sz="0" w:space="0" w:color="auto"/>
                <w:bottom w:val="none" w:sz="0" w:space="0" w:color="auto"/>
                <w:right w:val="none" w:sz="0" w:space="0" w:color="auto"/>
              </w:divBdr>
              <w:divsChild>
                <w:div w:id="1423070871">
                  <w:marLeft w:val="0"/>
                  <w:marRight w:val="0"/>
                  <w:marTop w:val="0"/>
                  <w:marBottom w:val="0"/>
                  <w:divBdr>
                    <w:top w:val="none" w:sz="0" w:space="0" w:color="auto"/>
                    <w:left w:val="none" w:sz="0" w:space="0" w:color="auto"/>
                    <w:bottom w:val="none" w:sz="0" w:space="0" w:color="auto"/>
                    <w:right w:val="none" w:sz="0" w:space="0" w:color="auto"/>
                  </w:divBdr>
                  <w:divsChild>
                    <w:div w:id="1565414809">
                      <w:marLeft w:val="0"/>
                      <w:marRight w:val="0"/>
                      <w:marTop w:val="0"/>
                      <w:marBottom w:val="0"/>
                      <w:divBdr>
                        <w:top w:val="none" w:sz="0" w:space="0" w:color="auto"/>
                        <w:left w:val="none" w:sz="0" w:space="0" w:color="auto"/>
                        <w:bottom w:val="none" w:sz="0" w:space="0" w:color="auto"/>
                        <w:right w:val="none" w:sz="0" w:space="0" w:color="auto"/>
                      </w:divBdr>
                    </w:div>
                    <w:div w:id="1575821133">
                      <w:marLeft w:val="0"/>
                      <w:marRight w:val="0"/>
                      <w:marTop w:val="0"/>
                      <w:marBottom w:val="0"/>
                      <w:divBdr>
                        <w:top w:val="none" w:sz="0" w:space="0" w:color="auto"/>
                        <w:left w:val="none" w:sz="0" w:space="0" w:color="auto"/>
                        <w:bottom w:val="none" w:sz="0" w:space="0" w:color="auto"/>
                        <w:right w:val="none" w:sz="0" w:space="0" w:color="auto"/>
                      </w:divBdr>
                      <w:divsChild>
                        <w:div w:id="12340827">
                          <w:marLeft w:val="0"/>
                          <w:marRight w:val="0"/>
                          <w:marTop w:val="0"/>
                          <w:marBottom w:val="0"/>
                          <w:divBdr>
                            <w:top w:val="none" w:sz="0" w:space="0" w:color="auto"/>
                            <w:left w:val="none" w:sz="0" w:space="0" w:color="auto"/>
                            <w:bottom w:val="none" w:sz="0" w:space="0" w:color="auto"/>
                            <w:right w:val="none" w:sz="0" w:space="0" w:color="auto"/>
                          </w:divBdr>
                        </w:div>
                        <w:div w:id="1144394866">
                          <w:marLeft w:val="0"/>
                          <w:marRight w:val="0"/>
                          <w:marTop w:val="0"/>
                          <w:marBottom w:val="0"/>
                          <w:divBdr>
                            <w:top w:val="none" w:sz="0" w:space="0" w:color="auto"/>
                            <w:left w:val="none" w:sz="0" w:space="0" w:color="auto"/>
                            <w:bottom w:val="none" w:sz="0" w:space="0" w:color="auto"/>
                            <w:right w:val="none" w:sz="0" w:space="0" w:color="auto"/>
                          </w:divBdr>
                          <w:divsChild>
                            <w:div w:id="505484212">
                              <w:marLeft w:val="0"/>
                              <w:marRight w:val="0"/>
                              <w:marTop w:val="0"/>
                              <w:marBottom w:val="0"/>
                              <w:divBdr>
                                <w:top w:val="none" w:sz="0" w:space="0" w:color="auto"/>
                                <w:left w:val="none" w:sz="0" w:space="0" w:color="auto"/>
                                <w:bottom w:val="none" w:sz="0" w:space="0" w:color="auto"/>
                                <w:right w:val="none" w:sz="0" w:space="0" w:color="auto"/>
                              </w:divBdr>
                            </w:div>
                            <w:div w:id="1594851009">
                              <w:marLeft w:val="0"/>
                              <w:marRight w:val="0"/>
                              <w:marTop w:val="0"/>
                              <w:marBottom w:val="0"/>
                              <w:divBdr>
                                <w:top w:val="none" w:sz="0" w:space="0" w:color="auto"/>
                                <w:left w:val="none" w:sz="0" w:space="0" w:color="auto"/>
                                <w:bottom w:val="none" w:sz="0" w:space="0" w:color="auto"/>
                                <w:right w:val="none" w:sz="0" w:space="0" w:color="auto"/>
                              </w:divBdr>
                            </w:div>
                            <w:div w:id="1663704953">
                              <w:marLeft w:val="0"/>
                              <w:marRight w:val="0"/>
                              <w:marTop w:val="0"/>
                              <w:marBottom w:val="0"/>
                              <w:divBdr>
                                <w:top w:val="none" w:sz="0" w:space="0" w:color="auto"/>
                                <w:left w:val="none" w:sz="0" w:space="0" w:color="auto"/>
                                <w:bottom w:val="none" w:sz="0" w:space="0" w:color="auto"/>
                                <w:right w:val="none" w:sz="0" w:space="0" w:color="auto"/>
                              </w:divBdr>
                            </w:div>
                            <w:div w:id="2118937654">
                              <w:marLeft w:val="0"/>
                              <w:marRight w:val="0"/>
                              <w:marTop w:val="0"/>
                              <w:marBottom w:val="0"/>
                              <w:divBdr>
                                <w:top w:val="none" w:sz="0" w:space="0" w:color="auto"/>
                                <w:left w:val="none" w:sz="0" w:space="0" w:color="auto"/>
                                <w:bottom w:val="none" w:sz="0" w:space="0" w:color="auto"/>
                                <w:right w:val="none" w:sz="0" w:space="0" w:color="auto"/>
                              </w:divBdr>
                            </w:div>
                            <w:div w:id="1560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54909">
                  <w:marLeft w:val="0"/>
                  <w:marRight w:val="0"/>
                  <w:marTop w:val="0"/>
                  <w:marBottom w:val="0"/>
                  <w:divBdr>
                    <w:top w:val="none" w:sz="0" w:space="0" w:color="auto"/>
                    <w:left w:val="none" w:sz="0" w:space="0" w:color="auto"/>
                    <w:bottom w:val="none" w:sz="0" w:space="0" w:color="auto"/>
                    <w:right w:val="none" w:sz="0" w:space="0" w:color="auto"/>
                  </w:divBdr>
                  <w:divsChild>
                    <w:div w:id="1753700505">
                      <w:marLeft w:val="0"/>
                      <w:marRight w:val="0"/>
                      <w:marTop w:val="0"/>
                      <w:marBottom w:val="0"/>
                      <w:divBdr>
                        <w:top w:val="none" w:sz="0" w:space="0" w:color="auto"/>
                        <w:left w:val="none" w:sz="0" w:space="0" w:color="auto"/>
                        <w:bottom w:val="none" w:sz="0" w:space="0" w:color="auto"/>
                        <w:right w:val="none" w:sz="0" w:space="0" w:color="auto"/>
                      </w:divBdr>
                      <w:divsChild>
                        <w:div w:id="1971283744">
                          <w:marLeft w:val="0"/>
                          <w:marRight w:val="0"/>
                          <w:marTop w:val="0"/>
                          <w:marBottom w:val="0"/>
                          <w:divBdr>
                            <w:top w:val="none" w:sz="0" w:space="0" w:color="auto"/>
                            <w:left w:val="none" w:sz="0" w:space="0" w:color="auto"/>
                            <w:bottom w:val="none" w:sz="0" w:space="0" w:color="auto"/>
                            <w:right w:val="none" w:sz="0" w:space="0" w:color="auto"/>
                          </w:divBdr>
                        </w:div>
                        <w:div w:id="145073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635064">
          <w:marLeft w:val="0"/>
          <w:marRight w:val="0"/>
          <w:marTop w:val="0"/>
          <w:marBottom w:val="0"/>
          <w:divBdr>
            <w:top w:val="none" w:sz="0" w:space="0" w:color="auto"/>
            <w:left w:val="none" w:sz="0" w:space="0" w:color="auto"/>
            <w:bottom w:val="none" w:sz="0" w:space="0" w:color="auto"/>
            <w:right w:val="none" w:sz="0" w:space="0" w:color="auto"/>
          </w:divBdr>
          <w:divsChild>
            <w:div w:id="499465773">
              <w:marLeft w:val="0"/>
              <w:marRight w:val="0"/>
              <w:marTop w:val="0"/>
              <w:marBottom w:val="0"/>
              <w:divBdr>
                <w:top w:val="none" w:sz="0" w:space="0" w:color="auto"/>
                <w:left w:val="none" w:sz="0" w:space="0" w:color="auto"/>
                <w:bottom w:val="none" w:sz="0" w:space="0" w:color="auto"/>
                <w:right w:val="none" w:sz="0" w:space="0" w:color="auto"/>
              </w:divBdr>
              <w:divsChild>
                <w:div w:id="86855142">
                  <w:marLeft w:val="0"/>
                  <w:marRight w:val="0"/>
                  <w:marTop w:val="0"/>
                  <w:marBottom w:val="0"/>
                  <w:divBdr>
                    <w:top w:val="none" w:sz="0" w:space="0" w:color="auto"/>
                    <w:left w:val="none" w:sz="0" w:space="0" w:color="auto"/>
                    <w:bottom w:val="none" w:sz="0" w:space="0" w:color="auto"/>
                    <w:right w:val="none" w:sz="0" w:space="0" w:color="auto"/>
                  </w:divBdr>
                </w:div>
                <w:div w:id="315572237">
                  <w:marLeft w:val="0"/>
                  <w:marRight w:val="0"/>
                  <w:marTop w:val="0"/>
                  <w:marBottom w:val="0"/>
                  <w:divBdr>
                    <w:top w:val="none" w:sz="0" w:space="0" w:color="auto"/>
                    <w:left w:val="none" w:sz="0" w:space="0" w:color="auto"/>
                    <w:bottom w:val="none" w:sz="0" w:space="0" w:color="auto"/>
                    <w:right w:val="none" w:sz="0" w:space="0" w:color="auto"/>
                  </w:divBdr>
                </w:div>
                <w:div w:id="1399135375">
                  <w:marLeft w:val="0"/>
                  <w:marRight w:val="0"/>
                  <w:marTop w:val="0"/>
                  <w:marBottom w:val="0"/>
                  <w:divBdr>
                    <w:top w:val="none" w:sz="0" w:space="0" w:color="auto"/>
                    <w:left w:val="none" w:sz="0" w:space="0" w:color="auto"/>
                    <w:bottom w:val="none" w:sz="0" w:space="0" w:color="auto"/>
                    <w:right w:val="none" w:sz="0" w:space="0" w:color="auto"/>
                  </w:divBdr>
                </w:div>
              </w:divsChild>
            </w:div>
            <w:div w:id="1592859536">
              <w:marLeft w:val="0"/>
              <w:marRight w:val="0"/>
              <w:marTop w:val="0"/>
              <w:marBottom w:val="0"/>
              <w:divBdr>
                <w:top w:val="none" w:sz="0" w:space="0" w:color="auto"/>
                <w:left w:val="none" w:sz="0" w:space="0" w:color="auto"/>
                <w:bottom w:val="none" w:sz="0" w:space="0" w:color="auto"/>
                <w:right w:val="none" w:sz="0" w:space="0" w:color="auto"/>
              </w:divBdr>
              <w:divsChild>
                <w:div w:id="513763084">
                  <w:marLeft w:val="0"/>
                  <w:marRight w:val="0"/>
                  <w:marTop w:val="0"/>
                  <w:marBottom w:val="0"/>
                  <w:divBdr>
                    <w:top w:val="none" w:sz="0" w:space="0" w:color="auto"/>
                    <w:left w:val="none" w:sz="0" w:space="0" w:color="auto"/>
                    <w:bottom w:val="none" w:sz="0" w:space="0" w:color="auto"/>
                    <w:right w:val="none" w:sz="0" w:space="0" w:color="auto"/>
                  </w:divBdr>
                  <w:divsChild>
                    <w:div w:id="1556773415">
                      <w:marLeft w:val="0"/>
                      <w:marRight w:val="0"/>
                      <w:marTop w:val="0"/>
                      <w:marBottom w:val="0"/>
                      <w:divBdr>
                        <w:top w:val="none" w:sz="0" w:space="0" w:color="auto"/>
                        <w:left w:val="none" w:sz="0" w:space="0" w:color="auto"/>
                        <w:bottom w:val="none" w:sz="0" w:space="0" w:color="auto"/>
                        <w:right w:val="none" w:sz="0" w:space="0" w:color="auto"/>
                      </w:divBdr>
                    </w:div>
                    <w:div w:id="1783188623">
                      <w:marLeft w:val="0"/>
                      <w:marRight w:val="0"/>
                      <w:marTop w:val="0"/>
                      <w:marBottom w:val="0"/>
                      <w:divBdr>
                        <w:top w:val="none" w:sz="0" w:space="0" w:color="auto"/>
                        <w:left w:val="none" w:sz="0" w:space="0" w:color="auto"/>
                        <w:bottom w:val="none" w:sz="0" w:space="0" w:color="auto"/>
                        <w:right w:val="none" w:sz="0" w:space="0" w:color="auto"/>
                      </w:divBdr>
                      <w:divsChild>
                        <w:div w:id="1174682508">
                          <w:marLeft w:val="0"/>
                          <w:marRight w:val="0"/>
                          <w:marTop w:val="0"/>
                          <w:marBottom w:val="0"/>
                          <w:divBdr>
                            <w:top w:val="none" w:sz="0" w:space="0" w:color="auto"/>
                            <w:left w:val="none" w:sz="0" w:space="0" w:color="auto"/>
                            <w:bottom w:val="none" w:sz="0" w:space="0" w:color="auto"/>
                            <w:right w:val="none" w:sz="0" w:space="0" w:color="auto"/>
                          </w:divBdr>
                        </w:div>
                        <w:div w:id="940452122">
                          <w:marLeft w:val="0"/>
                          <w:marRight w:val="0"/>
                          <w:marTop w:val="0"/>
                          <w:marBottom w:val="0"/>
                          <w:divBdr>
                            <w:top w:val="none" w:sz="0" w:space="0" w:color="auto"/>
                            <w:left w:val="none" w:sz="0" w:space="0" w:color="auto"/>
                            <w:bottom w:val="none" w:sz="0" w:space="0" w:color="auto"/>
                            <w:right w:val="none" w:sz="0" w:space="0" w:color="auto"/>
                          </w:divBdr>
                          <w:divsChild>
                            <w:div w:id="1993873003">
                              <w:marLeft w:val="0"/>
                              <w:marRight w:val="0"/>
                              <w:marTop w:val="0"/>
                              <w:marBottom w:val="0"/>
                              <w:divBdr>
                                <w:top w:val="none" w:sz="0" w:space="0" w:color="auto"/>
                                <w:left w:val="none" w:sz="0" w:space="0" w:color="auto"/>
                                <w:bottom w:val="none" w:sz="0" w:space="0" w:color="auto"/>
                                <w:right w:val="none" w:sz="0" w:space="0" w:color="auto"/>
                              </w:divBdr>
                            </w:div>
                            <w:div w:id="226192192">
                              <w:marLeft w:val="0"/>
                              <w:marRight w:val="0"/>
                              <w:marTop w:val="0"/>
                              <w:marBottom w:val="0"/>
                              <w:divBdr>
                                <w:top w:val="none" w:sz="0" w:space="0" w:color="auto"/>
                                <w:left w:val="none" w:sz="0" w:space="0" w:color="auto"/>
                                <w:bottom w:val="none" w:sz="0" w:space="0" w:color="auto"/>
                                <w:right w:val="none" w:sz="0" w:space="0" w:color="auto"/>
                              </w:divBdr>
                            </w:div>
                            <w:div w:id="241063037">
                              <w:marLeft w:val="0"/>
                              <w:marRight w:val="0"/>
                              <w:marTop w:val="0"/>
                              <w:marBottom w:val="0"/>
                              <w:divBdr>
                                <w:top w:val="none" w:sz="0" w:space="0" w:color="auto"/>
                                <w:left w:val="none" w:sz="0" w:space="0" w:color="auto"/>
                                <w:bottom w:val="none" w:sz="0" w:space="0" w:color="auto"/>
                                <w:right w:val="none" w:sz="0" w:space="0" w:color="auto"/>
                              </w:divBdr>
                            </w:div>
                            <w:div w:id="1509753386">
                              <w:marLeft w:val="0"/>
                              <w:marRight w:val="0"/>
                              <w:marTop w:val="0"/>
                              <w:marBottom w:val="0"/>
                              <w:divBdr>
                                <w:top w:val="none" w:sz="0" w:space="0" w:color="auto"/>
                                <w:left w:val="none" w:sz="0" w:space="0" w:color="auto"/>
                                <w:bottom w:val="none" w:sz="0" w:space="0" w:color="auto"/>
                                <w:right w:val="none" w:sz="0" w:space="0" w:color="auto"/>
                              </w:divBdr>
                            </w:div>
                            <w:div w:id="23609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43882">
                  <w:marLeft w:val="0"/>
                  <w:marRight w:val="0"/>
                  <w:marTop w:val="0"/>
                  <w:marBottom w:val="0"/>
                  <w:divBdr>
                    <w:top w:val="none" w:sz="0" w:space="0" w:color="auto"/>
                    <w:left w:val="none" w:sz="0" w:space="0" w:color="auto"/>
                    <w:bottom w:val="none" w:sz="0" w:space="0" w:color="auto"/>
                    <w:right w:val="none" w:sz="0" w:space="0" w:color="auto"/>
                  </w:divBdr>
                  <w:divsChild>
                    <w:div w:id="2016228642">
                      <w:marLeft w:val="0"/>
                      <w:marRight w:val="0"/>
                      <w:marTop w:val="0"/>
                      <w:marBottom w:val="0"/>
                      <w:divBdr>
                        <w:top w:val="none" w:sz="0" w:space="0" w:color="auto"/>
                        <w:left w:val="none" w:sz="0" w:space="0" w:color="auto"/>
                        <w:bottom w:val="none" w:sz="0" w:space="0" w:color="auto"/>
                        <w:right w:val="none" w:sz="0" w:space="0" w:color="auto"/>
                      </w:divBdr>
                      <w:divsChild>
                        <w:div w:id="1522743145">
                          <w:marLeft w:val="0"/>
                          <w:marRight w:val="0"/>
                          <w:marTop w:val="0"/>
                          <w:marBottom w:val="0"/>
                          <w:divBdr>
                            <w:top w:val="none" w:sz="0" w:space="0" w:color="auto"/>
                            <w:left w:val="none" w:sz="0" w:space="0" w:color="auto"/>
                            <w:bottom w:val="none" w:sz="0" w:space="0" w:color="auto"/>
                            <w:right w:val="none" w:sz="0" w:space="0" w:color="auto"/>
                          </w:divBdr>
                        </w:div>
                        <w:div w:id="12708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892466">
          <w:marLeft w:val="0"/>
          <w:marRight w:val="0"/>
          <w:marTop w:val="0"/>
          <w:marBottom w:val="0"/>
          <w:divBdr>
            <w:top w:val="none" w:sz="0" w:space="0" w:color="auto"/>
            <w:left w:val="none" w:sz="0" w:space="0" w:color="auto"/>
            <w:bottom w:val="none" w:sz="0" w:space="0" w:color="auto"/>
            <w:right w:val="none" w:sz="0" w:space="0" w:color="auto"/>
          </w:divBdr>
          <w:divsChild>
            <w:div w:id="231816837">
              <w:marLeft w:val="0"/>
              <w:marRight w:val="0"/>
              <w:marTop w:val="0"/>
              <w:marBottom w:val="0"/>
              <w:divBdr>
                <w:top w:val="none" w:sz="0" w:space="0" w:color="auto"/>
                <w:left w:val="none" w:sz="0" w:space="0" w:color="auto"/>
                <w:bottom w:val="none" w:sz="0" w:space="0" w:color="auto"/>
                <w:right w:val="none" w:sz="0" w:space="0" w:color="auto"/>
              </w:divBdr>
              <w:divsChild>
                <w:div w:id="874853994">
                  <w:marLeft w:val="0"/>
                  <w:marRight w:val="0"/>
                  <w:marTop w:val="0"/>
                  <w:marBottom w:val="0"/>
                  <w:divBdr>
                    <w:top w:val="none" w:sz="0" w:space="0" w:color="auto"/>
                    <w:left w:val="none" w:sz="0" w:space="0" w:color="auto"/>
                    <w:bottom w:val="none" w:sz="0" w:space="0" w:color="auto"/>
                    <w:right w:val="none" w:sz="0" w:space="0" w:color="auto"/>
                  </w:divBdr>
                </w:div>
              </w:divsChild>
            </w:div>
            <w:div w:id="941255231">
              <w:marLeft w:val="0"/>
              <w:marRight w:val="0"/>
              <w:marTop w:val="0"/>
              <w:marBottom w:val="0"/>
              <w:divBdr>
                <w:top w:val="none" w:sz="0" w:space="0" w:color="auto"/>
                <w:left w:val="none" w:sz="0" w:space="0" w:color="auto"/>
                <w:bottom w:val="none" w:sz="0" w:space="0" w:color="auto"/>
                <w:right w:val="none" w:sz="0" w:space="0" w:color="auto"/>
              </w:divBdr>
              <w:divsChild>
                <w:div w:id="1234004464">
                  <w:marLeft w:val="0"/>
                  <w:marRight w:val="0"/>
                  <w:marTop w:val="0"/>
                  <w:marBottom w:val="0"/>
                  <w:divBdr>
                    <w:top w:val="none" w:sz="0" w:space="0" w:color="auto"/>
                    <w:left w:val="none" w:sz="0" w:space="0" w:color="auto"/>
                    <w:bottom w:val="none" w:sz="0" w:space="0" w:color="auto"/>
                    <w:right w:val="none" w:sz="0" w:space="0" w:color="auto"/>
                  </w:divBdr>
                  <w:divsChild>
                    <w:div w:id="552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512102">
          <w:marLeft w:val="0"/>
          <w:marRight w:val="0"/>
          <w:marTop w:val="0"/>
          <w:marBottom w:val="0"/>
          <w:divBdr>
            <w:top w:val="none" w:sz="0" w:space="0" w:color="auto"/>
            <w:left w:val="none" w:sz="0" w:space="0" w:color="auto"/>
            <w:bottom w:val="none" w:sz="0" w:space="0" w:color="auto"/>
            <w:right w:val="none" w:sz="0" w:space="0" w:color="auto"/>
          </w:divBdr>
          <w:divsChild>
            <w:div w:id="1810051759">
              <w:marLeft w:val="0"/>
              <w:marRight w:val="0"/>
              <w:marTop w:val="0"/>
              <w:marBottom w:val="0"/>
              <w:divBdr>
                <w:top w:val="none" w:sz="0" w:space="0" w:color="auto"/>
                <w:left w:val="none" w:sz="0" w:space="0" w:color="auto"/>
                <w:bottom w:val="none" w:sz="0" w:space="0" w:color="auto"/>
                <w:right w:val="none" w:sz="0" w:space="0" w:color="auto"/>
              </w:divBdr>
              <w:divsChild>
                <w:div w:id="765543765">
                  <w:marLeft w:val="0"/>
                  <w:marRight w:val="0"/>
                  <w:marTop w:val="0"/>
                  <w:marBottom w:val="0"/>
                  <w:divBdr>
                    <w:top w:val="none" w:sz="0" w:space="0" w:color="auto"/>
                    <w:left w:val="none" w:sz="0" w:space="0" w:color="auto"/>
                    <w:bottom w:val="none" w:sz="0" w:space="0" w:color="auto"/>
                    <w:right w:val="none" w:sz="0" w:space="0" w:color="auto"/>
                  </w:divBdr>
                </w:div>
                <w:div w:id="2089225031">
                  <w:marLeft w:val="0"/>
                  <w:marRight w:val="0"/>
                  <w:marTop w:val="0"/>
                  <w:marBottom w:val="0"/>
                  <w:divBdr>
                    <w:top w:val="none" w:sz="0" w:space="0" w:color="auto"/>
                    <w:left w:val="none" w:sz="0" w:space="0" w:color="auto"/>
                    <w:bottom w:val="none" w:sz="0" w:space="0" w:color="auto"/>
                    <w:right w:val="none" w:sz="0" w:space="0" w:color="auto"/>
                  </w:divBdr>
                </w:div>
                <w:div w:id="919413225">
                  <w:marLeft w:val="0"/>
                  <w:marRight w:val="0"/>
                  <w:marTop w:val="0"/>
                  <w:marBottom w:val="0"/>
                  <w:divBdr>
                    <w:top w:val="none" w:sz="0" w:space="0" w:color="auto"/>
                    <w:left w:val="none" w:sz="0" w:space="0" w:color="auto"/>
                    <w:bottom w:val="none" w:sz="0" w:space="0" w:color="auto"/>
                    <w:right w:val="none" w:sz="0" w:space="0" w:color="auto"/>
                  </w:divBdr>
                </w:div>
              </w:divsChild>
            </w:div>
            <w:div w:id="807672965">
              <w:marLeft w:val="0"/>
              <w:marRight w:val="0"/>
              <w:marTop w:val="0"/>
              <w:marBottom w:val="0"/>
              <w:divBdr>
                <w:top w:val="none" w:sz="0" w:space="0" w:color="auto"/>
                <w:left w:val="none" w:sz="0" w:space="0" w:color="auto"/>
                <w:bottom w:val="none" w:sz="0" w:space="0" w:color="auto"/>
                <w:right w:val="none" w:sz="0" w:space="0" w:color="auto"/>
              </w:divBdr>
              <w:divsChild>
                <w:div w:id="2055154330">
                  <w:marLeft w:val="0"/>
                  <w:marRight w:val="0"/>
                  <w:marTop w:val="0"/>
                  <w:marBottom w:val="0"/>
                  <w:divBdr>
                    <w:top w:val="none" w:sz="0" w:space="0" w:color="auto"/>
                    <w:left w:val="none" w:sz="0" w:space="0" w:color="auto"/>
                    <w:bottom w:val="none" w:sz="0" w:space="0" w:color="auto"/>
                    <w:right w:val="none" w:sz="0" w:space="0" w:color="auto"/>
                  </w:divBdr>
                  <w:divsChild>
                    <w:div w:id="42869286">
                      <w:marLeft w:val="0"/>
                      <w:marRight w:val="0"/>
                      <w:marTop w:val="0"/>
                      <w:marBottom w:val="0"/>
                      <w:divBdr>
                        <w:top w:val="none" w:sz="0" w:space="0" w:color="auto"/>
                        <w:left w:val="none" w:sz="0" w:space="0" w:color="auto"/>
                        <w:bottom w:val="none" w:sz="0" w:space="0" w:color="auto"/>
                        <w:right w:val="none" w:sz="0" w:space="0" w:color="auto"/>
                      </w:divBdr>
                    </w:div>
                    <w:div w:id="1674144725">
                      <w:marLeft w:val="0"/>
                      <w:marRight w:val="0"/>
                      <w:marTop w:val="0"/>
                      <w:marBottom w:val="0"/>
                      <w:divBdr>
                        <w:top w:val="none" w:sz="0" w:space="0" w:color="auto"/>
                        <w:left w:val="none" w:sz="0" w:space="0" w:color="auto"/>
                        <w:bottom w:val="none" w:sz="0" w:space="0" w:color="auto"/>
                        <w:right w:val="none" w:sz="0" w:space="0" w:color="auto"/>
                      </w:divBdr>
                      <w:divsChild>
                        <w:div w:id="338889515">
                          <w:marLeft w:val="0"/>
                          <w:marRight w:val="0"/>
                          <w:marTop w:val="0"/>
                          <w:marBottom w:val="0"/>
                          <w:divBdr>
                            <w:top w:val="none" w:sz="0" w:space="0" w:color="auto"/>
                            <w:left w:val="none" w:sz="0" w:space="0" w:color="auto"/>
                            <w:bottom w:val="none" w:sz="0" w:space="0" w:color="auto"/>
                            <w:right w:val="none" w:sz="0" w:space="0" w:color="auto"/>
                          </w:divBdr>
                        </w:div>
                        <w:div w:id="1852524551">
                          <w:marLeft w:val="0"/>
                          <w:marRight w:val="0"/>
                          <w:marTop w:val="0"/>
                          <w:marBottom w:val="0"/>
                          <w:divBdr>
                            <w:top w:val="none" w:sz="0" w:space="0" w:color="auto"/>
                            <w:left w:val="none" w:sz="0" w:space="0" w:color="auto"/>
                            <w:bottom w:val="none" w:sz="0" w:space="0" w:color="auto"/>
                            <w:right w:val="none" w:sz="0" w:space="0" w:color="auto"/>
                          </w:divBdr>
                          <w:divsChild>
                            <w:div w:id="173228764">
                              <w:marLeft w:val="0"/>
                              <w:marRight w:val="0"/>
                              <w:marTop w:val="0"/>
                              <w:marBottom w:val="0"/>
                              <w:divBdr>
                                <w:top w:val="none" w:sz="0" w:space="0" w:color="auto"/>
                                <w:left w:val="none" w:sz="0" w:space="0" w:color="auto"/>
                                <w:bottom w:val="none" w:sz="0" w:space="0" w:color="auto"/>
                                <w:right w:val="none" w:sz="0" w:space="0" w:color="auto"/>
                              </w:divBdr>
                            </w:div>
                            <w:div w:id="36687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812740">
                  <w:marLeft w:val="0"/>
                  <w:marRight w:val="0"/>
                  <w:marTop w:val="0"/>
                  <w:marBottom w:val="0"/>
                  <w:divBdr>
                    <w:top w:val="none" w:sz="0" w:space="0" w:color="auto"/>
                    <w:left w:val="none" w:sz="0" w:space="0" w:color="auto"/>
                    <w:bottom w:val="none" w:sz="0" w:space="0" w:color="auto"/>
                    <w:right w:val="none" w:sz="0" w:space="0" w:color="auto"/>
                  </w:divBdr>
                  <w:divsChild>
                    <w:div w:id="503471374">
                      <w:marLeft w:val="0"/>
                      <w:marRight w:val="0"/>
                      <w:marTop w:val="0"/>
                      <w:marBottom w:val="0"/>
                      <w:divBdr>
                        <w:top w:val="none" w:sz="0" w:space="0" w:color="auto"/>
                        <w:left w:val="none" w:sz="0" w:space="0" w:color="auto"/>
                        <w:bottom w:val="none" w:sz="0" w:space="0" w:color="auto"/>
                        <w:right w:val="none" w:sz="0" w:space="0" w:color="auto"/>
                      </w:divBdr>
                      <w:divsChild>
                        <w:div w:id="1842500236">
                          <w:marLeft w:val="0"/>
                          <w:marRight w:val="0"/>
                          <w:marTop w:val="0"/>
                          <w:marBottom w:val="0"/>
                          <w:divBdr>
                            <w:top w:val="none" w:sz="0" w:space="0" w:color="auto"/>
                            <w:left w:val="none" w:sz="0" w:space="0" w:color="auto"/>
                            <w:bottom w:val="none" w:sz="0" w:space="0" w:color="auto"/>
                            <w:right w:val="none" w:sz="0" w:space="0" w:color="auto"/>
                          </w:divBdr>
                        </w:div>
                        <w:div w:id="16914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420773">
          <w:marLeft w:val="0"/>
          <w:marRight w:val="0"/>
          <w:marTop w:val="0"/>
          <w:marBottom w:val="0"/>
          <w:divBdr>
            <w:top w:val="none" w:sz="0" w:space="0" w:color="auto"/>
            <w:left w:val="none" w:sz="0" w:space="0" w:color="auto"/>
            <w:bottom w:val="none" w:sz="0" w:space="0" w:color="auto"/>
            <w:right w:val="none" w:sz="0" w:space="0" w:color="auto"/>
          </w:divBdr>
          <w:divsChild>
            <w:div w:id="1992782605">
              <w:marLeft w:val="0"/>
              <w:marRight w:val="0"/>
              <w:marTop w:val="0"/>
              <w:marBottom w:val="0"/>
              <w:divBdr>
                <w:top w:val="none" w:sz="0" w:space="0" w:color="auto"/>
                <w:left w:val="none" w:sz="0" w:space="0" w:color="auto"/>
                <w:bottom w:val="none" w:sz="0" w:space="0" w:color="auto"/>
                <w:right w:val="none" w:sz="0" w:space="0" w:color="auto"/>
              </w:divBdr>
              <w:divsChild>
                <w:div w:id="228852099">
                  <w:marLeft w:val="0"/>
                  <w:marRight w:val="0"/>
                  <w:marTop w:val="0"/>
                  <w:marBottom w:val="0"/>
                  <w:divBdr>
                    <w:top w:val="none" w:sz="0" w:space="0" w:color="auto"/>
                    <w:left w:val="none" w:sz="0" w:space="0" w:color="auto"/>
                    <w:bottom w:val="none" w:sz="0" w:space="0" w:color="auto"/>
                    <w:right w:val="none" w:sz="0" w:space="0" w:color="auto"/>
                  </w:divBdr>
                </w:div>
                <w:div w:id="237178587">
                  <w:marLeft w:val="0"/>
                  <w:marRight w:val="0"/>
                  <w:marTop w:val="0"/>
                  <w:marBottom w:val="0"/>
                  <w:divBdr>
                    <w:top w:val="none" w:sz="0" w:space="0" w:color="auto"/>
                    <w:left w:val="none" w:sz="0" w:space="0" w:color="auto"/>
                    <w:bottom w:val="none" w:sz="0" w:space="0" w:color="auto"/>
                    <w:right w:val="none" w:sz="0" w:space="0" w:color="auto"/>
                  </w:divBdr>
                </w:div>
                <w:div w:id="1882548468">
                  <w:marLeft w:val="0"/>
                  <w:marRight w:val="0"/>
                  <w:marTop w:val="0"/>
                  <w:marBottom w:val="0"/>
                  <w:divBdr>
                    <w:top w:val="none" w:sz="0" w:space="0" w:color="auto"/>
                    <w:left w:val="none" w:sz="0" w:space="0" w:color="auto"/>
                    <w:bottom w:val="none" w:sz="0" w:space="0" w:color="auto"/>
                    <w:right w:val="none" w:sz="0" w:space="0" w:color="auto"/>
                  </w:divBdr>
                </w:div>
              </w:divsChild>
            </w:div>
            <w:div w:id="233398098">
              <w:marLeft w:val="0"/>
              <w:marRight w:val="0"/>
              <w:marTop w:val="0"/>
              <w:marBottom w:val="0"/>
              <w:divBdr>
                <w:top w:val="none" w:sz="0" w:space="0" w:color="auto"/>
                <w:left w:val="none" w:sz="0" w:space="0" w:color="auto"/>
                <w:bottom w:val="none" w:sz="0" w:space="0" w:color="auto"/>
                <w:right w:val="none" w:sz="0" w:space="0" w:color="auto"/>
              </w:divBdr>
              <w:divsChild>
                <w:div w:id="978846485">
                  <w:marLeft w:val="0"/>
                  <w:marRight w:val="0"/>
                  <w:marTop w:val="0"/>
                  <w:marBottom w:val="0"/>
                  <w:divBdr>
                    <w:top w:val="none" w:sz="0" w:space="0" w:color="auto"/>
                    <w:left w:val="none" w:sz="0" w:space="0" w:color="auto"/>
                    <w:bottom w:val="none" w:sz="0" w:space="0" w:color="auto"/>
                    <w:right w:val="none" w:sz="0" w:space="0" w:color="auto"/>
                  </w:divBdr>
                  <w:divsChild>
                    <w:div w:id="1608924101">
                      <w:marLeft w:val="0"/>
                      <w:marRight w:val="0"/>
                      <w:marTop w:val="0"/>
                      <w:marBottom w:val="0"/>
                      <w:divBdr>
                        <w:top w:val="none" w:sz="0" w:space="0" w:color="auto"/>
                        <w:left w:val="none" w:sz="0" w:space="0" w:color="auto"/>
                        <w:bottom w:val="none" w:sz="0" w:space="0" w:color="auto"/>
                        <w:right w:val="none" w:sz="0" w:space="0" w:color="auto"/>
                      </w:divBdr>
                    </w:div>
                    <w:div w:id="1836257946">
                      <w:marLeft w:val="0"/>
                      <w:marRight w:val="0"/>
                      <w:marTop w:val="0"/>
                      <w:marBottom w:val="0"/>
                      <w:divBdr>
                        <w:top w:val="none" w:sz="0" w:space="0" w:color="auto"/>
                        <w:left w:val="none" w:sz="0" w:space="0" w:color="auto"/>
                        <w:bottom w:val="none" w:sz="0" w:space="0" w:color="auto"/>
                        <w:right w:val="none" w:sz="0" w:space="0" w:color="auto"/>
                      </w:divBdr>
                      <w:divsChild>
                        <w:div w:id="269362552">
                          <w:marLeft w:val="0"/>
                          <w:marRight w:val="0"/>
                          <w:marTop w:val="0"/>
                          <w:marBottom w:val="0"/>
                          <w:divBdr>
                            <w:top w:val="none" w:sz="0" w:space="0" w:color="auto"/>
                            <w:left w:val="none" w:sz="0" w:space="0" w:color="auto"/>
                            <w:bottom w:val="none" w:sz="0" w:space="0" w:color="auto"/>
                            <w:right w:val="none" w:sz="0" w:space="0" w:color="auto"/>
                          </w:divBdr>
                        </w:div>
                        <w:div w:id="1750344956">
                          <w:marLeft w:val="0"/>
                          <w:marRight w:val="0"/>
                          <w:marTop w:val="0"/>
                          <w:marBottom w:val="0"/>
                          <w:divBdr>
                            <w:top w:val="none" w:sz="0" w:space="0" w:color="auto"/>
                            <w:left w:val="none" w:sz="0" w:space="0" w:color="auto"/>
                            <w:bottom w:val="none" w:sz="0" w:space="0" w:color="auto"/>
                            <w:right w:val="none" w:sz="0" w:space="0" w:color="auto"/>
                          </w:divBdr>
                          <w:divsChild>
                            <w:div w:id="2067678369">
                              <w:marLeft w:val="0"/>
                              <w:marRight w:val="0"/>
                              <w:marTop w:val="0"/>
                              <w:marBottom w:val="0"/>
                              <w:divBdr>
                                <w:top w:val="none" w:sz="0" w:space="0" w:color="auto"/>
                                <w:left w:val="none" w:sz="0" w:space="0" w:color="auto"/>
                                <w:bottom w:val="none" w:sz="0" w:space="0" w:color="auto"/>
                                <w:right w:val="none" w:sz="0" w:space="0" w:color="auto"/>
                              </w:divBdr>
                            </w:div>
                            <w:div w:id="194271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7381">
                  <w:marLeft w:val="0"/>
                  <w:marRight w:val="0"/>
                  <w:marTop w:val="0"/>
                  <w:marBottom w:val="0"/>
                  <w:divBdr>
                    <w:top w:val="none" w:sz="0" w:space="0" w:color="auto"/>
                    <w:left w:val="none" w:sz="0" w:space="0" w:color="auto"/>
                    <w:bottom w:val="none" w:sz="0" w:space="0" w:color="auto"/>
                    <w:right w:val="none" w:sz="0" w:space="0" w:color="auto"/>
                  </w:divBdr>
                  <w:divsChild>
                    <w:div w:id="1459834893">
                      <w:marLeft w:val="0"/>
                      <w:marRight w:val="0"/>
                      <w:marTop w:val="0"/>
                      <w:marBottom w:val="0"/>
                      <w:divBdr>
                        <w:top w:val="none" w:sz="0" w:space="0" w:color="auto"/>
                        <w:left w:val="none" w:sz="0" w:space="0" w:color="auto"/>
                        <w:bottom w:val="none" w:sz="0" w:space="0" w:color="auto"/>
                        <w:right w:val="none" w:sz="0" w:space="0" w:color="auto"/>
                      </w:divBdr>
                      <w:divsChild>
                        <w:div w:id="944582384">
                          <w:marLeft w:val="0"/>
                          <w:marRight w:val="0"/>
                          <w:marTop w:val="0"/>
                          <w:marBottom w:val="0"/>
                          <w:divBdr>
                            <w:top w:val="none" w:sz="0" w:space="0" w:color="auto"/>
                            <w:left w:val="none" w:sz="0" w:space="0" w:color="auto"/>
                            <w:bottom w:val="none" w:sz="0" w:space="0" w:color="auto"/>
                            <w:right w:val="none" w:sz="0" w:space="0" w:color="auto"/>
                          </w:divBdr>
                        </w:div>
                        <w:div w:id="107520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477550">
          <w:marLeft w:val="0"/>
          <w:marRight w:val="0"/>
          <w:marTop w:val="0"/>
          <w:marBottom w:val="0"/>
          <w:divBdr>
            <w:top w:val="none" w:sz="0" w:space="0" w:color="auto"/>
            <w:left w:val="none" w:sz="0" w:space="0" w:color="auto"/>
            <w:bottom w:val="none" w:sz="0" w:space="0" w:color="auto"/>
            <w:right w:val="none" w:sz="0" w:space="0" w:color="auto"/>
          </w:divBdr>
          <w:divsChild>
            <w:div w:id="1054541663">
              <w:marLeft w:val="0"/>
              <w:marRight w:val="0"/>
              <w:marTop w:val="0"/>
              <w:marBottom w:val="0"/>
              <w:divBdr>
                <w:top w:val="none" w:sz="0" w:space="0" w:color="auto"/>
                <w:left w:val="none" w:sz="0" w:space="0" w:color="auto"/>
                <w:bottom w:val="none" w:sz="0" w:space="0" w:color="auto"/>
                <w:right w:val="none" w:sz="0" w:space="0" w:color="auto"/>
              </w:divBdr>
              <w:divsChild>
                <w:div w:id="1965455403">
                  <w:marLeft w:val="0"/>
                  <w:marRight w:val="0"/>
                  <w:marTop w:val="0"/>
                  <w:marBottom w:val="0"/>
                  <w:divBdr>
                    <w:top w:val="none" w:sz="0" w:space="0" w:color="auto"/>
                    <w:left w:val="none" w:sz="0" w:space="0" w:color="auto"/>
                    <w:bottom w:val="none" w:sz="0" w:space="0" w:color="auto"/>
                    <w:right w:val="none" w:sz="0" w:space="0" w:color="auto"/>
                  </w:divBdr>
                </w:div>
                <w:div w:id="736317649">
                  <w:marLeft w:val="0"/>
                  <w:marRight w:val="0"/>
                  <w:marTop w:val="0"/>
                  <w:marBottom w:val="0"/>
                  <w:divBdr>
                    <w:top w:val="none" w:sz="0" w:space="0" w:color="auto"/>
                    <w:left w:val="none" w:sz="0" w:space="0" w:color="auto"/>
                    <w:bottom w:val="none" w:sz="0" w:space="0" w:color="auto"/>
                    <w:right w:val="none" w:sz="0" w:space="0" w:color="auto"/>
                  </w:divBdr>
                </w:div>
                <w:div w:id="2017220779">
                  <w:marLeft w:val="0"/>
                  <w:marRight w:val="0"/>
                  <w:marTop w:val="0"/>
                  <w:marBottom w:val="0"/>
                  <w:divBdr>
                    <w:top w:val="none" w:sz="0" w:space="0" w:color="auto"/>
                    <w:left w:val="none" w:sz="0" w:space="0" w:color="auto"/>
                    <w:bottom w:val="none" w:sz="0" w:space="0" w:color="auto"/>
                    <w:right w:val="none" w:sz="0" w:space="0" w:color="auto"/>
                  </w:divBdr>
                </w:div>
              </w:divsChild>
            </w:div>
            <w:div w:id="93019273">
              <w:marLeft w:val="0"/>
              <w:marRight w:val="0"/>
              <w:marTop w:val="0"/>
              <w:marBottom w:val="0"/>
              <w:divBdr>
                <w:top w:val="none" w:sz="0" w:space="0" w:color="auto"/>
                <w:left w:val="none" w:sz="0" w:space="0" w:color="auto"/>
                <w:bottom w:val="none" w:sz="0" w:space="0" w:color="auto"/>
                <w:right w:val="none" w:sz="0" w:space="0" w:color="auto"/>
              </w:divBdr>
              <w:divsChild>
                <w:div w:id="187644677">
                  <w:marLeft w:val="0"/>
                  <w:marRight w:val="0"/>
                  <w:marTop w:val="0"/>
                  <w:marBottom w:val="0"/>
                  <w:divBdr>
                    <w:top w:val="none" w:sz="0" w:space="0" w:color="auto"/>
                    <w:left w:val="none" w:sz="0" w:space="0" w:color="auto"/>
                    <w:bottom w:val="none" w:sz="0" w:space="0" w:color="auto"/>
                    <w:right w:val="none" w:sz="0" w:space="0" w:color="auto"/>
                  </w:divBdr>
                  <w:divsChild>
                    <w:div w:id="1638607988">
                      <w:marLeft w:val="0"/>
                      <w:marRight w:val="0"/>
                      <w:marTop w:val="0"/>
                      <w:marBottom w:val="0"/>
                      <w:divBdr>
                        <w:top w:val="none" w:sz="0" w:space="0" w:color="auto"/>
                        <w:left w:val="none" w:sz="0" w:space="0" w:color="auto"/>
                        <w:bottom w:val="none" w:sz="0" w:space="0" w:color="auto"/>
                        <w:right w:val="none" w:sz="0" w:space="0" w:color="auto"/>
                      </w:divBdr>
                    </w:div>
                    <w:div w:id="288171268">
                      <w:marLeft w:val="0"/>
                      <w:marRight w:val="0"/>
                      <w:marTop w:val="0"/>
                      <w:marBottom w:val="0"/>
                      <w:divBdr>
                        <w:top w:val="none" w:sz="0" w:space="0" w:color="auto"/>
                        <w:left w:val="none" w:sz="0" w:space="0" w:color="auto"/>
                        <w:bottom w:val="none" w:sz="0" w:space="0" w:color="auto"/>
                        <w:right w:val="none" w:sz="0" w:space="0" w:color="auto"/>
                      </w:divBdr>
                      <w:divsChild>
                        <w:div w:id="2042002499">
                          <w:marLeft w:val="0"/>
                          <w:marRight w:val="0"/>
                          <w:marTop w:val="0"/>
                          <w:marBottom w:val="0"/>
                          <w:divBdr>
                            <w:top w:val="none" w:sz="0" w:space="0" w:color="auto"/>
                            <w:left w:val="none" w:sz="0" w:space="0" w:color="auto"/>
                            <w:bottom w:val="none" w:sz="0" w:space="0" w:color="auto"/>
                            <w:right w:val="none" w:sz="0" w:space="0" w:color="auto"/>
                          </w:divBdr>
                        </w:div>
                        <w:div w:id="1976983732">
                          <w:marLeft w:val="0"/>
                          <w:marRight w:val="0"/>
                          <w:marTop w:val="0"/>
                          <w:marBottom w:val="0"/>
                          <w:divBdr>
                            <w:top w:val="none" w:sz="0" w:space="0" w:color="auto"/>
                            <w:left w:val="none" w:sz="0" w:space="0" w:color="auto"/>
                            <w:bottom w:val="none" w:sz="0" w:space="0" w:color="auto"/>
                            <w:right w:val="none" w:sz="0" w:space="0" w:color="auto"/>
                          </w:divBdr>
                          <w:divsChild>
                            <w:div w:id="1209302575">
                              <w:marLeft w:val="0"/>
                              <w:marRight w:val="0"/>
                              <w:marTop w:val="0"/>
                              <w:marBottom w:val="0"/>
                              <w:divBdr>
                                <w:top w:val="none" w:sz="0" w:space="0" w:color="auto"/>
                                <w:left w:val="none" w:sz="0" w:space="0" w:color="auto"/>
                                <w:bottom w:val="none" w:sz="0" w:space="0" w:color="auto"/>
                                <w:right w:val="none" w:sz="0" w:space="0" w:color="auto"/>
                              </w:divBdr>
                            </w:div>
                            <w:div w:id="203203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198708">
                  <w:marLeft w:val="0"/>
                  <w:marRight w:val="0"/>
                  <w:marTop w:val="0"/>
                  <w:marBottom w:val="0"/>
                  <w:divBdr>
                    <w:top w:val="none" w:sz="0" w:space="0" w:color="auto"/>
                    <w:left w:val="none" w:sz="0" w:space="0" w:color="auto"/>
                    <w:bottom w:val="none" w:sz="0" w:space="0" w:color="auto"/>
                    <w:right w:val="none" w:sz="0" w:space="0" w:color="auto"/>
                  </w:divBdr>
                  <w:divsChild>
                    <w:div w:id="367528626">
                      <w:marLeft w:val="0"/>
                      <w:marRight w:val="0"/>
                      <w:marTop w:val="0"/>
                      <w:marBottom w:val="0"/>
                      <w:divBdr>
                        <w:top w:val="none" w:sz="0" w:space="0" w:color="auto"/>
                        <w:left w:val="none" w:sz="0" w:space="0" w:color="auto"/>
                        <w:bottom w:val="none" w:sz="0" w:space="0" w:color="auto"/>
                        <w:right w:val="none" w:sz="0" w:space="0" w:color="auto"/>
                      </w:divBdr>
                      <w:divsChild>
                        <w:div w:id="1003896552">
                          <w:marLeft w:val="0"/>
                          <w:marRight w:val="0"/>
                          <w:marTop w:val="0"/>
                          <w:marBottom w:val="0"/>
                          <w:divBdr>
                            <w:top w:val="none" w:sz="0" w:space="0" w:color="auto"/>
                            <w:left w:val="none" w:sz="0" w:space="0" w:color="auto"/>
                            <w:bottom w:val="none" w:sz="0" w:space="0" w:color="auto"/>
                            <w:right w:val="none" w:sz="0" w:space="0" w:color="auto"/>
                          </w:divBdr>
                        </w:div>
                        <w:div w:id="157662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28128">
          <w:marLeft w:val="0"/>
          <w:marRight w:val="0"/>
          <w:marTop w:val="0"/>
          <w:marBottom w:val="0"/>
          <w:divBdr>
            <w:top w:val="none" w:sz="0" w:space="0" w:color="auto"/>
            <w:left w:val="none" w:sz="0" w:space="0" w:color="auto"/>
            <w:bottom w:val="none" w:sz="0" w:space="0" w:color="auto"/>
            <w:right w:val="none" w:sz="0" w:space="0" w:color="auto"/>
          </w:divBdr>
          <w:divsChild>
            <w:div w:id="1910456340">
              <w:marLeft w:val="0"/>
              <w:marRight w:val="0"/>
              <w:marTop w:val="0"/>
              <w:marBottom w:val="0"/>
              <w:divBdr>
                <w:top w:val="none" w:sz="0" w:space="0" w:color="auto"/>
                <w:left w:val="none" w:sz="0" w:space="0" w:color="auto"/>
                <w:bottom w:val="none" w:sz="0" w:space="0" w:color="auto"/>
                <w:right w:val="none" w:sz="0" w:space="0" w:color="auto"/>
              </w:divBdr>
              <w:divsChild>
                <w:div w:id="890772851">
                  <w:marLeft w:val="0"/>
                  <w:marRight w:val="0"/>
                  <w:marTop w:val="0"/>
                  <w:marBottom w:val="0"/>
                  <w:divBdr>
                    <w:top w:val="none" w:sz="0" w:space="0" w:color="auto"/>
                    <w:left w:val="none" w:sz="0" w:space="0" w:color="auto"/>
                    <w:bottom w:val="none" w:sz="0" w:space="0" w:color="auto"/>
                    <w:right w:val="none" w:sz="0" w:space="0" w:color="auto"/>
                  </w:divBdr>
                </w:div>
                <w:div w:id="1667704168">
                  <w:marLeft w:val="0"/>
                  <w:marRight w:val="0"/>
                  <w:marTop w:val="0"/>
                  <w:marBottom w:val="0"/>
                  <w:divBdr>
                    <w:top w:val="none" w:sz="0" w:space="0" w:color="auto"/>
                    <w:left w:val="none" w:sz="0" w:space="0" w:color="auto"/>
                    <w:bottom w:val="none" w:sz="0" w:space="0" w:color="auto"/>
                    <w:right w:val="none" w:sz="0" w:space="0" w:color="auto"/>
                  </w:divBdr>
                </w:div>
                <w:div w:id="139883478">
                  <w:marLeft w:val="0"/>
                  <w:marRight w:val="0"/>
                  <w:marTop w:val="0"/>
                  <w:marBottom w:val="0"/>
                  <w:divBdr>
                    <w:top w:val="none" w:sz="0" w:space="0" w:color="auto"/>
                    <w:left w:val="none" w:sz="0" w:space="0" w:color="auto"/>
                    <w:bottom w:val="none" w:sz="0" w:space="0" w:color="auto"/>
                    <w:right w:val="none" w:sz="0" w:space="0" w:color="auto"/>
                  </w:divBdr>
                </w:div>
              </w:divsChild>
            </w:div>
            <w:div w:id="638387625">
              <w:marLeft w:val="0"/>
              <w:marRight w:val="0"/>
              <w:marTop w:val="0"/>
              <w:marBottom w:val="0"/>
              <w:divBdr>
                <w:top w:val="none" w:sz="0" w:space="0" w:color="auto"/>
                <w:left w:val="none" w:sz="0" w:space="0" w:color="auto"/>
                <w:bottom w:val="none" w:sz="0" w:space="0" w:color="auto"/>
                <w:right w:val="none" w:sz="0" w:space="0" w:color="auto"/>
              </w:divBdr>
              <w:divsChild>
                <w:div w:id="263920984">
                  <w:marLeft w:val="0"/>
                  <w:marRight w:val="0"/>
                  <w:marTop w:val="0"/>
                  <w:marBottom w:val="0"/>
                  <w:divBdr>
                    <w:top w:val="none" w:sz="0" w:space="0" w:color="auto"/>
                    <w:left w:val="none" w:sz="0" w:space="0" w:color="auto"/>
                    <w:bottom w:val="none" w:sz="0" w:space="0" w:color="auto"/>
                    <w:right w:val="none" w:sz="0" w:space="0" w:color="auto"/>
                  </w:divBdr>
                  <w:divsChild>
                    <w:div w:id="1452289309">
                      <w:marLeft w:val="0"/>
                      <w:marRight w:val="0"/>
                      <w:marTop w:val="0"/>
                      <w:marBottom w:val="0"/>
                      <w:divBdr>
                        <w:top w:val="none" w:sz="0" w:space="0" w:color="auto"/>
                        <w:left w:val="none" w:sz="0" w:space="0" w:color="auto"/>
                        <w:bottom w:val="none" w:sz="0" w:space="0" w:color="auto"/>
                        <w:right w:val="none" w:sz="0" w:space="0" w:color="auto"/>
                      </w:divBdr>
                    </w:div>
                    <w:div w:id="879054133">
                      <w:marLeft w:val="0"/>
                      <w:marRight w:val="0"/>
                      <w:marTop w:val="0"/>
                      <w:marBottom w:val="0"/>
                      <w:divBdr>
                        <w:top w:val="none" w:sz="0" w:space="0" w:color="auto"/>
                        <w:left w:val="none" w:sz="0" w:space="0" w:color="auto"/>
                        <w:bottom w:val="none" w:sz="0" w:space="0" w:color="auto"/>
                        <w:right w:val="none" w:sz="0" w:space="0" w:color="auto"/>
                      </w:divBdr>
                      <w:divsChild>
                        <w:div w:id="1398211305">
                          <w:marLeft w:val="0"/>
                          <w:marRight w:val="0"/>
                          <w:marTop w:val="0"/>
                          <w:marBottom w:val="0"/>
                          <w:divBdr>
                            <w:top w:val="none" w:sz="0" w:space="0" w:color="auto"/>
                            <w:left w:val="none" w:sz="0" w:space="0" w:color="auto"/>
                            <w:bottom w:val="none" w:sz="0" w:space="0" w:color="auto"/>
                            <w:right w:val="none" w:sz="0" w:space="0" w:color="auto"/>
                          </w:divBdr>
                        </w:div>
                        <w:div w:id="1059792366">
                          <w:marLeft w:val="0"/>
                          <w:marRight w:val="0"/>
                          <w:marTop w:val="0"/>
                          <w:marBottom w:val="0"/>
                          <w:divBdr>
                            <w:top w:val="none" w:sz="0" w:space="0" w:color="auto"/>
                            <w:left w:val="none" w:sz="0" w:space="0" w:color="auto"/>
                            <w:bottom w:val="none" w:sz="0" w:space="0" w:color="auto"/>
                            <w:right w:val="none" w:sz="0" w:space="0" w:color="auto"/>
                          </w:divBdr>
                          <w:divsChild>
                            <w:div w:id="670330315">
                              <w:marLeft w:val="0"/>
                              <w:marRight w:val="0"/>
                              <w:marTop w:val="0"/>
                              <w:marBottom w:val="0"/>
                              <w:divBdr>
                                <w:top w:val="none" w:sz="0" w:space="0" w:color="auto"/>
                                <w:left w:val="none" w:sz="0" w:space="0" w:color="auto"/>
                                <w:bottom w:val="none" w:sz="0" w:space="0" w:color="auto"/>
                                <w:right w:val="none" w:sz="0" w:space="0" w:color="auto"/>
                              </w:divBdr>
                            </w:div>
                            <w:div w:id="80566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450005">
                  <w:marLeft w:val="0"/>
                  <w:marRight w:val="0"/>
                  <w:marTop w:val="0"/>
                  <w:marBottom w:val="0"/>
                  <w:divBdr>
                    <w:top w:val="none" w:sz="0" w:space="0" w:color="auto"/>
                    <w:left w:val="none" w:sz="0" w:space="0" w:color="auto"/>
                    <w:bottom w:val="none" w:sz="0" w:space="0" w:color="auto"/>
                    <w:right w:val="none" w:sz="0" w:space="0" w:color="auto"/>
                  </w:divBdr>
                  <w:divsChild>
                    <w:div w:id="1368068941">
                      <w:marLeft w:val="0"/>
                      <w:marRight w:val="0"/>
                      <w:marTop w:val="0"/>
                      <w:marBottom w:val="0"/>
                      <w:divBdr>
                        <w:top w:val="none" w:sz="0" w:space="0" w:color="auto"/>
                        <w:left w:val="none" w:sz="0" w:space="0" w:color="auto"/>
                        <w:bottom w:val="none" w:sz="0" w:space="0" w:color="auto"/>
                        <w:right w:val="none" w:sz="0" w:space="0" w:color="auto"/>
                      </w:divBdr>
                      <w:divsChild>
                        <w:div w:id="1013996889">
                          <w:marLeft w:val="0"/>
                          <w:marRight w:val="0"/>
                          <w:marTop w:val="0"/>
                          <w:marBottom w:val="0"/>
                          <w:divBdr>
                            <w:top w:val="none" w:sz="0" w:space="0" w:color="auto"/>
                            <w:left w:val="none" w:sz="0" w:space="0" w:color="auto"/>
                            <w:bottom w:val="none" w:sz="0" w:space="0" w:color="auto"/>
                            <w:right w:val="none" w:sz="0" w:space="0" w:color="auto"/>
                          </w:divBdr>
                        </w:div>
                        <w:div w:id="99209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378386">
          <w:marLeft w:val="0"/>
          <w:marRight w:val="0"/>
          <w:marTop w:val="0"/>
          <w:marBottom w:val="0"/>
          <w:divBdr>
            <w:top w:val="none" w:sz="0" w:space="0" w:color="auto"/>
            <w:left w:val="none" w:sz="0" w:space="0" w:color="auto"/>
            <w:bottom w:val="none" w:sz="0" w:space="0" w:color="auto"/>
            <w:right w:val="none" w:sz="0" w:space="0" w:color="auto"/>
          </w:divBdr>
          <w:divsChild>
            <w:div w:id="363018904">
              <w:marLeft w:val="0"/>
              <w:marRight w:val="0"/>
              <w:marTop w:val="0"/>
              <w:marBottom w:val="0"/>
              <w:divBdr>
                <w:top w:val="none" w:sz="0" w:space="0" w:color="auto"/>
                <w:left w:val="none" w:sz="0" w:space="0" w:color="auto"/>
                <w:bottom w:val="none" w:sz="0" w:space="0" w:color="auto"/>
                <w:right w:val="none" w:sz="0" w:space="0" w:color="auto"/>
              </w:divBdr>
              <w:divsChild>
                <w:div w:id="850947248">
                  <w:marLeft w:val="0"/>
                  <w:marRight w:val="0"/>
                  <w:marTop w:val="0"/>
                  <w:marBottom w:val="0"/>
                  <w:divBdr>
                    <w:top w:val="none" w:sz="0" w:space="0" w:color="auto"/>
                    <w:left w:val="none" w:sz="0" w:space="0" w:color="auto"/>
                    <w:bottom w:val="none" w:sz="0" w:space="0" w:color="auto"/>
                    <w:right w:val="none" w:sz="0" w:space="0" w:color="auto"/>
                  </w:divBdr>
                </w:div>
                <w:div w:id="846596783">
                  <w:marLeft w:val="0"/>
                  <w:marRight w:val="0"/>
                  <w:marTop w:val="0"/>
                  <w:marBottom w:val="0"/>
                  <w:divBdr>
                    <w:top w:val="none" w:sz="0" w:space="0" w:color="auto"/>
                    <w:left w:val="none" w:sz="0" w:space="0" w:color="auto"/>
                    <w:bottom w:val="none" w:sz="0" w:space="0" w:color="auto"/>
                    <w:right w:val="none" w:sz="0" w:space="0" w:color="auto"/>
                  </w:divBdr>
                </w:div>
                <w:div w:id="1920752447">
                  <w:marLeft w:val="0"/>
                  <w:marRight w:val="0"/>
                  <w:marTop w:val="0"/>
                  <w:marBottom w:val="0"/>
                  <w:divBdr>
                    <w:top w:val="none" w:sz="0" w:space="0" w:color="auto"/>
                    <w:left w:val="none" w:sz="0" w:space="0" w:color="auto"/>
                    <w:bottom w:val="none" w:sz="0" w:space="0" w:color="auto"/>
                    <w:right w:val="none" w:sz="0" w:space="0" w:color="auto"/>
                  </w:divBdr>
                </w:div>
              </w:divsChild>
            </w:div>
            <w:div w:id="672031024">
              <w:marLeft w:val="0"/>
              <w:marRight w:val="0"/>
              <w:marTop w:val="0"/>
              <w:marBottom w:val="0"/>
              <w:divBdr>
                <w:top w:val="none" w:sz="0" w:space="0" w:color="auto"/>
                <w:left w:val="none" w:sz="0" w:space="0" w:color="auto"/>
                <w:bottom w:val="none" w:sz="0" w:space="0" w:color="auto"/>
                <w:right w:val="none" w:sz="0" w:space="0" w:color="auto"/>
              </w:divBdr>
              <w:divsChild>
                <w:div w:id="1008144335">
                  <w:marLeft w:val="0"/>
                  <w:marRight w:val="0"/>
                  <w:marTop w:val="0"/>
                  <w:marBottom w:val="0"/>
                  <w:divBdr>
                    <w:top w:val="none" w:sz="0" w:space="0" w:color="auto"/>
                    <w:left w:val="none" w:sz="0" w:space="0" w:color="auto"/>
                    <w:bottom w:val="none" w:sz="0" w:space="0" w:color="auto"/>
                    <w:right w:val="none" w:sz="0" w:space="0" w:color="auto"/>
                  </w:divBdr>
                  <w:divsChild>
                    <w:div w:id="2117212609">
                      <w:marLeft w:val="0"/>
                      <w:marRight w:val="0"/>
                      <w:marTop w:val="0"/>
                      <w:marBottom w:val="0"/>
                      <w:divBdr>
                        <w:top w:val="none" w:sz="0" w:space="0" w:color="auto"/>
                        <w:left w:val="none" w:sz="0" w:space="0" w:color="auto"/>
                        <w:bottom w:val="none" w:sz="0" w:space="0" w:color="auto"/>
                        <w:right w:val="none" w:sz="0" w:space="0" w:color="auto"/>
                      </w:divBdr>
                    </w:div>
                    <w:div w:id="1234126537">
                      <w:marLeft w:val="0"/>
                      <w:marRight w:val="0"/>
                      <w:marTop w:val="0"/>
                      <w:marBottom w:val="0"/>
                      <w:divBdr>
                        <w:top w:val="none" w:sz="0" w:space="0" w:color="auto"/>
                        <w:left w:val="none" w:sz="0" w:space="0" w:color="auto"/>
                        <w:bottom w:val="none" w:sz="0" w:space="0" w:color="auto"/>
                        <w:right w:val="none" w:sz="0" w:space="0" w:color="auto"/>
                      </w:divBdr>
                      <w:divsChild>
                        <w:div w:id="2121222346">
                          <w:marLeft w:val="0"/>
                          <w:marRight w:val="0"/>
                          <w:marTop w:val="0"/>
                          <w:marBottom w:val="0"/>
                          <w:divBdr>
                            <w:top w:val="none" w:sz="0" w:space="0" w:color="auto"/>
                            <w:left w:val="none" w:sz="0" w:space="0" w:color="auto"/>
                            <w:bottom w:val="none" w:sz="0" w:space="0" w:color="auto"/>
                            <w:right w:val="none" w:sz="0" w:space="0" w:color="auto"/>
                          </w:divBdr>
                        </w:div>
                        <w:div w:id="2036691281">
                          <w:marLeft w:val="0"/>
                          <w:marRight w:val="0"/>
                          <w:marTop w:val="0"/>
                          <w:marBottom w:val="0"/>
                          <w:divBdr>
                            <w:top w:val="none" w:sz="0" w:space="0" w:color="auto"/>
                            <w:left w:val="none" w:sz="0" w:space="0" w:color="auto"/>
                            <w:bottom w:val="none" w:sz="0" w:space="0" w:color="auto"/>
                            <w:right w:val="none" w:sz="0" w:space="0" w:color="auto"/>
                          </w:divBdr>
                          <w:divsChild>
                            <w:div w:id="6488285">
                              <w:marLeft w:val="0"/>
                              <w:marRight w:val="0"/>
                              <w:marTop w:val="0"/>
                              <w:marBottom w:val="0"/>
                              <w:divBdr>
                                <w:top w:val="none" w:sz="0" w:space="0" w:color="auto"/>
                                <w:left w:val="none" w:sz="0" w:space="0" w:color="auto"/>
                                <w:bottom w:val="none" w:sz="0" w:space="0" w:color="auto"/>
                                <w:right w:val="none" w:sz="0" w:space="0" w:color="auto"/>
                              </w:divBdr>
                            </w:div>
                            <w:div w:id="92992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55458">
                  <w:marLeft w:val="0"/>
                  <w:marRight w:val="0"/>
                  <w:marTop w:val="0"/>
                  <w:marBottom w:val="0"/>
                  <w:divBdr>
                    <w:top w:val="none" w:sz="0" w:space="0" w:color="auto"/>
                    <w:left w:val="none" w:sz="0" w:space="0" w:color="auto"/>
                    <w:bottom w:val="none" w:sz="0" w:space="0" w:color="auto"/>
                    <w:right w:val="none" w:sz="0" w:space="0" w:color="auto"/>
                  </w:divBdr>
                  <w:divsChild>
                    <w:div w:id="1019427903">
                      <w:marLeft w:val="0"/>
                      <w:marRight w:val="0"/>
                      <w:marTop w:val="0"/>
                      <w:marBottom w:val="0"/>
                      <w:divBdr>
                        <w:top w:val="none" w:sz="0" w:space="0" w:color="auto"/>
                        <w:left w:val="none" w:sz="0" w:space="0" w:color="auto"/>
                        <w:bottom w:val="none" w:sz="0" w:space="0" w:color="auto"/>
                        <w:right w:val="none" w:sz="0" w:space="0" w:color="auto"/>
                      </w:divBdr>
                      <w:divsChild>
                        <w:div w:id="42563284">
                          <w:marLeft w:val="0"/>
                          <w:marRight w:val="0"/>
                          <w:marTop w:val="0"/>
                          <w:marBottom w:val="0"/>
                          <w:divBdr>
                            <w:top w:val="none" w:sz="0" w:space="0" w:color="auto"/>
                            <w:left w:val="none" w:sz="0" w:space="0" w:color="auto"/>
                            <w:bottom w:val="none" w:sz="0" w:space="0" w:color="auto"/>
                            <w:right w:val="none" w:sz="0" w:space="0" w:color="auto"/>
                          </w:divBdr>
                        </w:div>
                        <w:div w:id="158934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505583">
          <w:marLeft w:val="0"/>
          <w:marRight w:val="0"/>
          <w:marTop w:val="0"/>
          <w:marBottom w:val="0"/>
          <w:divBdr>
            <w:top w:val="none" w:sz="0" w:space="0" w:color="auto"/>
            <w:left w:val="none" w:sz="0" w:space="0" w:color="auto"/>
            <w:bottom w:val="none" w:sz="0" w:space="0" w:color="auto"/>
            <w:right w:val="none" w:sz="0" w:space="0" w:color="auto"/>
          </w:divBdr>
          <w:divsChild>
            <w:div w:id="1034382781">
              <w:marLeft w:val="0"/>
              <w:marRight w:val="0"/>
              <w:marTop w:val="0"/>
              <w:marBottom w:val="0"/>
              <w:divBdr>
                <w:top w:val="none" w:sz="0" w:space="0" w:color="auto"/>
                <w:left w:val="none" w:sz="0" w:space="0" w:color="auto"/>
                <w:bottom w:val="none" w:sz="0" w:space="0" w:color="auto"/>
                <w:right w:val="none" w:sz="0" w:space="0" w:color="auto"/>
              </w:divBdr>
              <w:divsChild>
                <w:div w:id="154612648">
                  <w:marLeft w:val="0"/>
                  <w:marRight w:val="0"/>
                  <w:marTop w:val="0"/>
                  <w:marBottom w:val="0"/>
                  <w:divBdr>
                    <w:top w:val="none" w:sz="0" w:space="0" w:color="auto"/>
                    <w:left w:val="none" w:sz="0" w:space="0" w:color="auto"/>
                    <w:bottom w:val="none" w:sz="0" w:space="0" w:color="auto"/>
                    <w:right w:val="none" w:sz="0" w:space="0" w:color="auto"/>
                  </w:divBdr>
                </w:div>
                <w:div w:id="1338263795">
                  <w:marLeft w:val="0"/>
                  <w:marRight w:val="0"/>
                  <w:marTop w:val="0"/>
                  <w:marBottom w:val="0"/>
                  <w:divBdr>
                    <w:top w:val="none" w:sz="0" w:space="0" w:color="auto"/>
                    <w:left w:val="none" w:sz="0" w:space="0" w:color="auto"/>
                    <w:bottom w:val="none" w:sz="0" w:space="0" w:color="auto"/>
                    <w:right w:val="none" w:sz="0" w:space="0" w:color="auto"/>
                  </w:divBdr>
                </w:div>
                <w:div w:id="884412642">
                  <w:marLeft w:val="0"/>
                  <w:marRight w:val="0"/>
                  <w:marTop w:val="0"/>
                  <w:marBottom w:val="0"/>
                  <w:divBdr>
                    <w:top w:val="none" w:sz="0" w:space="0" w:color="auto"/>
                    <w:left w:val="none" w:sz="0" w:space="0" w:color="auto"/>
                    <w:bottom w:val="none" w:sz="0" w:space="0" w:color="auto"/>
                    <w:right w:val="none" w:sz="0" w:space="0" w:color="auto"/>
                  </w:divBdr>
                </w:div>
              </w:divsChild>
            </w:div>
            <w:div w:id="1333800027">
              <w:marLeft w:val="0"/>
              <w:marRight w:val="0"/>
              <w:marTop w:val="0"/>
              <w:marBottom w:val="0"/>
              <w:divBdr>
                <w:top w:val="none" w:sz="0" w:space="0" w:color="auto"/>
                <w:left w:val="none" w:sz="0" w:space="0" w:color="auto"/>
                <w:bottom w:val="none" w:sz="0" w:space="0" w:color="auto"/>
                <w:right w:val="none" w:sz="0" w:space="0" w:color="auto"/>
              </w:divBdr>
              <w:divsChild>
                <w:div w:id="2088068648">
                  <w:marLeft w:val="0"/>
                  <w:marRight w:val="0"/>
                  <w:marTop w:val="0"/>
                  <w:marBottom w:val="0"/>
                  <w:divBdr>
                    <w:top w:val="none" w:sz="0" w:space="0" w:color="auto"/>
                    <w:left w:val="none" w:sz="0" w:space="0" w:color="auto"/>
                    <w:bottom w:val="none" w:sz="0" w:space="0" w:color="auto"/>
                    <w:right w:val="none" w:sz="0" w:space="0" w:color="auto"/>
                  </w:divBdr>
                  <w:divsChild>
                    <w:div w:id="590427322">
                      <w:marLeft w:val="0"/>
                      <w:marRight w:val="0"/>
                      <w:marTop w:val="0"/>
                      <w:marBottom w:val="0"/>
                      <w:divBdr>
                        <w:top w:val="none" w:sz="0" w:space="0" w:color="auto"/>
                        <w:left w:val="none" w:sz="0" w:space="0" w:color="auto"/>
                        <w:bottom w:val="none" w:sz="0" w:space="0" w:color="auto"/>
                        <w:right w:val="none" w:sz="0" w:space="0" w:color="auto"/>
                      </w:divBdr>
                    </w:div>
                    <w:div w:id="1173374794">
                      <w:marLeft w:val="0"/>
                      <w:marRight w:val="0"/>
                      <w:marTop w:val="0"/>
                      <w:marBottom w:val="0"/>
                      <w:divBdr>
                        <w:top w:val="none" w:sz="0" w:space="0" w:color="auto"/>
                        <w:left w:val="none" w:sz="0" w:space="0" w:color="auto"/>
                        <w:bottom w:val="none" w:sz="0" w:space="0" w:color="auto"/>
                        <w:right w:val="none" w:sz="0" w:space="0" w:color="auto"/>
                      </w:divBdr>
                      <w:divsChild>
                        <w:div w:id="1598177747">
                          <w:marLeft w:val="0"/>
                          <w:marRight w:val="0"/>
                          <w:marTop w:val="0"/>
                          <w:marBottom w:val="0"/>
                          <w:divBdr>
                            <w:top w:val="none" w:sz="0" w:space="0" w:color="auto"/>
                            <w:left w:val="none" w:sz="0" w:space="0" w:color="auto"/>
                            <w:bottom w:val="none" w:sz="0" w:space="0" w:color="auto"/>
                            <w:right w:val="none" w:sz="0" w:space="0" w:color="auto"/>
                          </w:divBdr>
                        </w:div>
                        <w:div w:id="1224834929">
                          <w:marLeft w:val="0"/>
                          <w:marRight w:val="0"/>
                          <w:marTop w:val="0"/>
                          <w:marBottom w:val="0"/>
                          <w:divBdr>
                            <w:top w:val="none" w:sz="0" w:space="0" w:color="auto"/>
                            <w:left w:val="none" w:sz="0" w:space="0" w:color="auto"/>
                            <w:bottom w:val="none" w:sz="0" w:space="0" w:color="auto"/>
                            <w:right w:val="none" w:sz="0" w:space="0" w:color="auto"/>
                          </w:divBdr>
                          <w:divsChild>
                            <w:div w:id="1635018550">
                              <w:marLeft w:val="0"/>
                              <w:marRight w:val="0"/>
                              <w:marTop w:val="0"/>
                              <w:marBottom w:val="0"/>
                              <w:divBdr>
                                <w:top w:val="none" w:sz="0" w:space="0" w:color="auto"/>
                                <w:left w:val="none" w:sz="0" w:space="0" w:color="auto"/>
                                <w:bottom w:val="none" w:sz="0" w:space="0" w:color="auto"/>
                                <w:right w:val="none" w:sz="0" w:space="0" w:color="auto"/>
                              </w:divBdr>
                            </w:div>
                            <w:div w:id="67360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273632">
                  <w:marLeft w:val="0"/>
                  <w:marRight w:val="0"/>
                  <w:marTop w:val="0"/>
                  <w:marBottom w:val="0"/>
                  <w:divBdr>
                    <w:top w:val="none" w:sz="0" w:space="0" w:color="auto"/>
                    <w:left w:val="none" w:sz="0" w:space="0" w:color="auto"/>
                    <w:bottom w:val="none" w:sz="0" w:space="0" w:color="auto"/>
                    <w:right w:val="none" w:sz="0" w:space="0" w:color="auto"/>
                  </w:divBdr>
                  <w:divsChild>
                    <w:div w:id="1976177494">
                      <w:marLeft w:val="0"/>
                      <w:marRight w:val="0"/>
                      <w:marTop w:val="0"/>
                      <w:marBottom w:val="0"/>
                      <w:divBdr>
                        <w:top w:val="none" w:sz="0" w:space="0" w:color="auto"/>
                        <w:left w:val="none" w:sz="0" w:space="0" w:color="auto"/>
                        <w:bottom w:val="none" w:sz="0" w:space="0" w:color="auto"/>
                        <w:right w:val="none" w:sz="0" w:space="0" w:color="auto"/>
                      </w:divBdr>
                      <w:divsChild>
                        <w:div w:id="1396317108">
                          <w:marLeft w:val="0"/>
                          <w:marRight w:val="0"/>
                          <w:marTop w:val="0"/>
                          <w:marBottom w:val="0"/>
                          <w:divBdr>
                            <w:top w:val="none" w:sz="0" w:space="0" w:color="auto"/>
                            <w:left w:val="none" w:sz="0" w:space="0" w:color="auto"/>
                            <w:bottom w:val="none" w:sz="0" w:space="0" w:color="auto"/>
                            <w:right w:val="none" w:sz="0" w:space="0" w:color="auto"/>
                          </w:divBdr>
                        </w:div>
                        <w:div w:id="123208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290">
          <w:marLeft w:val="0"/>
          <w:marRight w:val="0"/>
          <w:marTop w:val="0"/>
          <w:marBottom w:val="0"/>
          <w:divBdr>
            <w:top w:val="none" w:sz="0" w:space="0" w:color="auto"/>
            <w:left w:val="none" w:sz="0" w:space="0" w:color="auto"/>
            <w:bottom w:val="none" w:sz="0" w:space="0" w:color="auto"/>
            <w:right w:val="none" w:sz="0" w:space="0" w:color="auto"/>
          </w:divBdr>
          <w:divsChild>
            <w:div w:id="1563179501">
              <w:marLeft w:val="0"/>
              <w:marRight w:val="0"/>
              <w:marTop w:val="0"/>
              <w:marBottom w:val="0"/>
              <w:divBdr>
                <w:top w:val="none" w:sz="0" w:space="0" w:color="auto"/>
                <w:left w:val="none" w:sz="0" w:space="0" w:color="auto"/>
                <w:bottom w:val="none" w:sz="0" w:space="0" w:color="auto"/>
                <w:right w:val="none" w:sz="0" w:space="0" w:color="auto"/>
              </w:divBdr>
              <w:divsChild>
                <w:div w:id="671839385">
                  <w:marLeft w:val="0"/>
                  <w:marRight w:val="0"/>
                  <w:marTop w:val="0"/>
                  <w:marBottom w:val="0"/>
                  <w:divBdr>
                    <w:top w:val="none" w:sz="0" w:space="0" w:color="auto"/>
                    <w:left w:val="none" w:sz="0" w:space="0" w:color="auto"/>
                    <w:bottom w:val="none" w:sz="0" w:space="0" w:color="auto"/>
                    <w:right w:val="none" w:sz="0" w:space="0" w:color="auto"/>
                  </w:divBdr>
                </w:div>
                <w:div w:id="1256742465">
                  <w:marLeft w:val="0"/>
                  <w:marRight w:val="0"/>
                  <w:marTop w:val="0"/>
                  <w:marBottom w:val="0"/>
                  <w:divBdr>
                    <w:top w:val="none" w:sz="0" w:space="0" w:color="auto"/>
                    <w:left w:val="none" w:sz="0" w:space="0" w:color="auto"/>
                    <w:bottom w:val="none" w:sz="0" w:space="0" w:color="auto"/>
                    <w:right w:val="none" w:sz="0" w:space="0" w:color="auto"/>
                  </w:divBdr>
                </w:div>
                <w:div w:id="362558016">
                  <w:marLeft w:val="0"/>
                  <w:marRight w:val="0"/>
                  <w:marTop w:val="0"/>
                  <w:marBottom w:val="0"/>
                  <w:divBdr>
                    <w:top w:val="none" w:sz="0" w:space="0" w:color="auto"/>
                    <w:left w:val="none" w:sz="0" w:space="0" w:color="auto"/>
                    <w:bottom w:val="none" w:sz="0" w:space="0" w:color="auto"/>
                    <w:right w:val="none" w:sz="0" w:space="0" w:color="auto"/>
                  </w:divBdr>
                </w:div>
              </w:divsChild>
            </w:div>
            <w:div w:id="42482838">
              <w:marLeft w:val="0"/>
              <w:marRight w:val="0"/>
              <w:marTop w:val="0"/>
              <w:marBottom w:val="0"/>
              <w:divBdr>
                <w:top w:val="none" w:sz="0" w:space="0" w:color="auto"/>
                <w:left w:val="none" w:sz="0" w:space="0" w:color="auto"/>
                <w:bottom w:val="none" w:sz="0" w:space="0" w:color="auto"/>
                <w:right w:val="none" w:sz="0" w:space="0" w:color="auto"/>
              </w:divBdr>
              <w:divsChild>
                <w:div w:id="618992086">
                  <w:marLeft w:val="0"/>
                  <w:marRight w:val="0"/>
                  <w:marTop w:val="0"/>
                  <w:marBottom w:val="0"/>
                  <w:divBdr>
                    <w:top w:val="none" w:sz="0" w:space="0" w:color="auto"/>
                    <w:left w:val="none" w:sz="0" w:space="0" w:color="auto"/>
                    <w:bottom w:val="none" w:sz="0" w:space="0" w:color="auto"/>
                    <w:right w:val="none" w:sz="0" w:space="0" w:color="auto"/>
                  </w:divBdr>
                  <w:divsChild>
                    <w:div w:id="1126243327">
                      <w:marLeft w:val="0"/>
                      <w:marRight w:val="0"/>
                      <w:marTop w:val="0"/>
                      <w:marBottom w:val="0"/>
                      <w:divBdr>
                        <w:top w:val="none" w:sz="0" w:space="0" w:color="auto"/>
                        <w:left w:val="none" w:sz="0" w:space="0" w:color="auto"/>
                        <w:bottom w:val="none" w:sz="0" w:space="0" w:color="auto"/>
                        <w:right w:val="none" w:sz="0" w:space="0" w:color="auto"/>
                      </w:divBdr>
                    </w:div>
                    <w:div w:id="141851237">
                      <w:marLeft w:val="0"/>
                      <w:marRight w:val="0"/>
                      <w:marTop w:val="0"/>
                      <w:marBottom w:val="0"/>
                      <w:divBdr>
                        <w:top w:val="none" w:sz="0" w:space="0" w:color="auto"/>
                        <w:left w:val="none" w:sz="0" w:space="0" w:color="auto"/>
                        <w:bottom w:val="none" w:sz="0" w:space="0" w:color="auto"/>
                        <w:right w:val="none" w:sz="0" w:space="0" w:color="auto"/>
                      </w:divBdr>
                      <w:divsChild>
                        <w:div w:id="311492843">
                          <w:marLeft w:val="0"/>
                          <w:marRight w:val="0"/>
                          <w:marTop w:val="0"/>
                          <w:marBottom w:val="0"/>
                          <w:divBdr>
                            <w:top w:val="none" w:sz="0" w:space="0" w:color="auto"/>
                            <w:left w:val="none" w:sz="0" w:space="0" w:color="auto"/>
                            <w:bottom w:val="none" w:sz="0" w:space="0" w:color="auto"/>
                            <w:right w:val="none" w:sz="0" w:space="0" w:color="auto"/>
                          </w:divBdr>
                        </w:div>
                        <w:div w:id="205875081">
                          <w:marLeft w:val="0"/>
                          <w:marRight w:val="0"/>
                          <w:marTop w:val="0"/>
                          <w:marBottom w:val="0"/>
                          <w:divBdr>
                            <w:top w:val="none" w:sz="0" w:space="0" w:color="auto"/>
                            <w:left w:val="none" w:sz="0" w:space="0" w:color="auto"/>
                            <w:bottom w:val="none" w:sz="0" w:space="0" w:color="auto"/>
                            <w:right w:val="none" w:sz="0" w:space="0" w:color="auto"/>
                          </w:divBdr>
                          <w:divsChild>
                            <w:div w:id="1201085618">
                              <w:marLeft w:val="0"/>
                              <w:marRight w:val="0"/>
                              <w:marTop w:val="0"/>
                              <w:marBottom w:val="0"/>
                              <w:divBdr>
                                <w:top w:val="none" w:sz="0" w:space="0" w:color="auto"/>
                                <w:left w:val="none" w:sz="0" w:space="0" w:color="auto"/>
                                <w:bottom w:val="none" w:sz="0" w:space="0" w:color="auto"/>
                                <w:right w:val="none" w:sz="0" w:space="0" w:color="auto"/>
                              </w:divBdr>
                            </w:div>
                            <w:div w:id="174348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0568">
                  <w:marLeft w:val="0"/>
                  <w:marRight w:val="0"/>
                  <w:marTop w:val="0"/>
                  <w:marBottom w:val="0"/>
                  <w:divBdr>
                    <w:top w:val="none" w:sz="0" w:space="0" w:color="auto"/>
                    <w:left w:val="none" w:sz="0" w:space="0" w:color="auto"/>
                    <w:bottom w:val="none" w:sz="0" w:space="0" w:color="auto"/>
                    <w:right w:val="none" w:sz="0" w:space="0" w:color="auto"/>
                  </w:divBdr>
                  <w:divsChild>
                    <w:div w:id="2011129429">
                      <w:marLeft w:val="0"/>
                      <w:marRight w:val="0"/>
                      <w:marTop w:val="0"/>
                      <w:marBottom w:val="0"/>
                      <w:divBdr>
                        <w:top w:val="none" w:sz="0" w:space="0" w:color="auto"/>
                        <w:left w:val="none" w:sz="0" w:space="0" w:color="auto"/>
                        <w:bottom w:val="none" w:sz="0" w:space="0" w:color="auto"/>
                        <w:right w:val="none" w:sz="0" w:space="0" w:color="auto"/>
                      </w:divBdr>
                      <w:divsChild>
                        <w:div w:id="1301576828">
                          <w:marLeft w:val="0"/>
                          <w:marRight w:val="0"/>
                          <w:marTop w:val="0"/>
                          <w:marBottom w:val="0"/>
                          <w:divBdr>
                            <w:top w:val="none" w:sz="0" w:space="0" w:color="auto"/>
                            <w:left w:val="none" w:sz="0" w:space="0" w:color="auto"/>
                            <w:bottom w:val="none" w:sz="0" w:space="0" w:color="auto"/>
                            <w:right w:val="none" w:sz="0" w:space="0" w:color="auto"/>
                          </w:divBdr>
                        </w:div>
                        <w:div w:id="103122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260939">
          <w:marLeft w:val="0"/>
          <w:marRight w:val="0"/>
          <w:marTop w:val="0"/>
          <w:marBottom w:val="0"/>
          <w:divBdr>
            <w:top w:val="none" w:sz="0" w:space="0" w:color="auto"/>
            <w:left w:val="none" w:sz="0" w:space="0" w:color="auto"/>
            <w:bottom w:val="none" w:sz="0" w:space="0" w:color="auto"/>
            <w:right w:val="none" w:sz="0" w:space="0" w:color="auto"/>
          </w:divBdr>
          <w:divsChild>
            <w:div w:id="1076173770">
              <w:marLeft w:val="0"/>
              <w:marRight w:val="0"/>
              <w:marTop w:val="0"/>
              <w:marBottom w:val="0"/>
              <w:divBdr>
                <w:top w:val="none" w:sz="0" w:space="0" w:color="auto"/>
                <w:left w:val="none" w:sz="0" w:space="0" w:color="auto"/>
                <w:bottom w:val="none" w:sz="0" w:space="0" w:color="auto"/>
                <w:right w:val="none" w:sz="0" w:space="0" w:color="auto"/>
              </w:divBdr>
              <w:divsChild>
                <w:div w:id="808400210">
                  <w:marLeft w:val="0"/>
                  <w:marRight w:val="0"/>
                  <w:marTop w:val="0"/>
                  <w:marBottom w:val="0"/>
                  <w:divBdr>
                    <w:top w:val="none" w:sz="0" w:space="0" w:color="auto"/>
                    <w:left w:val="none" w:sz="0" w:space="0" w:color="auto"/>
                    <w:bottom w:val="none" w:sz="0" w:space="0" w:color="auto"/>
                    <w:right w:val="none" w:sz="0" w:space="0" w:color="auto"/>
                  </w:divBdr>
                </w:div>
                <w:div w:id="320692378">
                  <w:marLeft w:val="0"/>
                  <w:marRight w:val="0"/>
                  <w:marTop w:val="0"/>
                  <w:marBottom w:val="0"/>
                  <w:divBdr>
                    <w:top w:val="none" w:sz="0" w:space="0" w:color="auto"/>
                    <w:left w:val="none" w:sz="0" w:space="0" w:color="auto"/>
                    <w:bottom w:val="none" w:sz="0" w:space="0" w:color="auto"/>
                    <w:right w:val="none" w:sz="0" w:space="0" w:color="auto"/>
                  </w:divBdr>
                </w:div>
                <w:div w:id="179979220">
                  <w:marLeft w:val="0"/>
                  <w:marRight w:val="0"/>
                  <w:marTop w:val="0"/>
                  <w:marBottom w:val="0"/>
                  <w:divBdr>
                    <w:top w:val="none" w:sz="0" w:space="0" w:color="auto"/>
                    <w:left w:val="none" w:sz="0" w:space="0" w:color="auto"/>
                    <w:bottom w:val="none" w:sz="0" w:space="0" w:color="auto"/>
                    <w:right w:val="none" w:sz="0" w:space="0" w:color="auto"/>
                  </w:divBdr>
                </w:div>
              </w:divsChild>
            </w:div>
            <w:div w:id="1119373899">
              <w:marLeft w:val="0"/>
              <w:marRight w:val="0"/>
              <w:marTop w:val="0"/>
              <w:marBottom w:val="0"/>
              <w:divBdr>
                <w:top w:val="none" w:sz="0" w:space="0" w:color="auto"/>
                <w:left w:val="none" w:sz="0" w:space="0" w:color="auto"/>
                <w:bottom w:val="none" w:sz="0" w:space="0" w:color="auto"/>
                <w:right w:val="none" w:sz="0" w:space="0" w:color="auto"/>
              </w:divBdr>
              <w:divsChild>
                <w:div w:id="1391420228">
                  <w:marLeft w:val="0"/>
                  <w:marRight w:val="0"/>
                  <w:marTop w:val="0"/>
                  <w:marBottom w:val="0"/>
                  <w:divBdr>
                    <w:top w:val="none" w:sz="0" w:space="0" w:color="auto"/>
                    <w:left w:val="none" w:sz="0" w:space="0" w:color="auto"/>
                    <w:bottom w:val="none" w:sz="0" w:space="0" w:color="auto"/>
                    <w:right w:val="none" w:sz="0" w:space="0" w:color="auto"/>
                  </w:divBdr>
                  <w:divsChild>
                    <w:div w:id="555700612">
                      <w:marLeft w:val="0"/>
                      <w:marRight w:val="0"/>
                      <w:marTop w:val="0"/>
                      <w:marBottom w:val="0"/>
                      <w:divBdr>
                        <w:top w:val="none" w:sz="0" w:space="0" w:color="auto"/>
                        <w:left w:val="none" w:sz="0" w:space="0" w:color="auto"/>
                        <w:bottom w:val="none" w:sz="0" w:space="0" w:color="auto"/>
                        <w:right w:val="none" w:sz="0" w:space="0" w:color="auto"/>
                      </w:divBdr>
                    </w:div>
                    <w:div w:id="1112165463">
                      <w:marLeft w:val="0"/>
                      <w:marRight w:val="0"/>
                      <w:marTop w:val="0"/>
                      <w:marBottom w:val="0"/>
                      <w:divBdr>
                        <w:top w:val="none" w:sz="0" w:space="0" w:color="auto"/>
                        <w:left w:val="none" w:sz="0" w:space="0" w:color="auto"/>
                        <w:bottom w:val="none" w:sz="0" w:space="0" w:color="auto"/>
                        <w:right w:val="none" w:sz="0" w:space="0" w:color="auto"/>
                      </w:divBdr>
                      <w:divsChild>
                        <w:div w:id="1423140329">
                          <w:marLeft w:val="0"/>
                          <w:marRight w:val="0"/>
                          <w:marTop w:val="0"/>
                          <w:marBottom w:val="0"/>
                          <w:divBdr>
                            <w:top w:val="none" w:sz="0" w:space="0" w:color="auto"/>
                            <w:left w:val="none" w:sz="0" w:space="0" w:color="auto"/>
                            <w:bottom w:val="none" w:sz="0" w:space="0" w:color="auto"/>
                            <w:right w:val="none" w:sz="0" w:space="0" w:color="auto"/>
                          </w:divBdr>
                        </w:div>
                        <w:div w:id="495146996">
                          <w:marLeft w:val="0"/>
                          <w:marRight w:val="0"/>
                          <w:marTop w:val="0"/>
                          <w:marBottom w:val="0"/>
                          <w:divBdr>
                            <w:top w:val="none" w:sz="0" w:space="0" w:color="auto"/>
                            <w:left w:val="none" w:sz="0" w:space="0" w:color="auto"/>
                            <w:bottom w:val="none" w:sz="0" w:space="0" w:color="auto"/>
                            <w:right w:val="none" w:sz="0" w:space="0" w:color="auto"/>
                          </w:divBdr>
                          <w:divsChild>
                            <w:div w:id="950209198">
                              <w:marLeft w:val="0"/>
                              <w:marRight w:val="0"/>
                              <w:marTop w:val="0"/>
                              <w:marBottom w:val="0"/>
                              <w:divBdr>
                                <w:top w:val="none" w:sz="0" w:space="0" w:color="auto"/>
                                <w:left w:val="none" w:sz="0" w:space="0" w:color="auto"/>
                                <w:bottom w:val="none" w:sz="0" w:space="0" w:color="auto"/>
                                <w:right w:val="none" w:sz="0" w:space="0" w:color="auto"/>
                              </w:divBdr>
                            </w:div>
                            <w:div w:id="119203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3796">
                  <w:marLeft w:val="0"/>
                  <w:marRight w:val="0"/>
                  <w:marTop w:val="0"/>
                  <w:marBottom w:val="0"/>
                  <w:divBdr>
                    <w:top w:val="none" w:sz="0" w:space="0" w:color="auto"/>
                    <w:left w:val="none" w:sz="0" w:space="0" w:color="auto"/>
                    <w:bottom w:val="none" w:sz="0" w:space="0" w:color="auto"/>
                    <w:right w:val="none" w:sz="0" w:space="0" w:color="auto"/>
                  </w:divBdr>
                  <w:divsChild>
                    <w:div w:id="971711790">
                      <w:marLeft w:val="0"/>
                      <w:marRight w:val="0"/>
                      <w:marTop w:val="0"/>
                      <w:marBottom w:val="0"/>
                      <w:divBdr>
                        <w:top w:val="none" w:sz="0" w:space="0" w:color="auto"/>
                        <w:left w:val="none" w:sz="0" w:space="0" w:color="auto"/>
                        <w:bottom w:val="none" w:sz="0" w:space="0" w:color="auto"/>
                        <w:right w:val="none" w:sz="0" w:space="0" w:color="auto"/>
                      </w:divBdr>
                      <w:divsChild>
                        <w:div w:id="1450398860">
                          <w:marLeft w:val="0"/>
                          <w:marRight w:val="0"/>
                          <w:marTop w:val="0"/>
                          <w:marBottom w:val="0"/>
                          <w:divBdr>
                            <w:top w:val="none" w:sz="0" w:space="0" w:color="auto"/>
                            <w:left w:val="none" w:sz="0" w:space="0" w:color="auto"/>
                            <w:bottom w:val="none" w:sz="0" w:space="0" w:color="auto"/>
                            <w:right w:val="none" w:sz="0" w:space="0" w:color="auto"/>
                          </w:divBdr>
                        </w:div>
                        <w:div w:id="37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958331">
          <w:marLeft w:val="0"/>
          <w:marRight w:val="0"/>
          <w:marTop w:val="0"/>
          <w:marBottom w:val="0"/>
          <w:divBdr>
            <w:top w:val="none" w:sz="0" w:space="0" w:color="auto"/>
            <w:left w:val="none" w:sz="0" w:space="0" w:color="auto"/>
            <w:bottom w:val="none" w:sz="0" w:space="0" w:color="auto"/>
            <w:right w:val="none" w:sz="0" w:space="0" w:color="auto"/>
          </w:divBdr>
          <w:divsChild>
            <w:div w:id="622420868">
              <w:marLeft w:val="0"/>
              <w:marRight w:val="0"/>
              <w:marTop w:val="0"/>
              <w:marBottom w:val="0"/>
              <w:divBdr>
                <w:top w:val="none" w:sz="0" w:space="0" w:color="auto"/>
                <w:left w:val="none" w:sz="0" w:space="0" w:color="auto"/>
                <w:bottom w:val="none" w:sz="0" w:space="0" w:color="auto"/>
                <w:right w:val="none" w:sz="0" w:space="0" w:color="auto"/>
              </w:divBdr>
              <w:divsChild>
                <w:div w:id="426080670">
                  <w:marLeft w:val="0"/>
                  <w:marRight w:val="0"/>
                  <w:marTop w:val="0"/>
                  <w:marBottom w:val="0"/>
                  <w:divBdr>
                    <w:top w:val="none" w:sz="0" w:space="0" w:color="auto"/>
                    <w:left w:val="none" w:sz="0" w:space="0" w:color="auto"/>
                    <w:bottom w:val="none" w:sz="0" w:space="0" w:color="auto"/>
                    <w:right w:val="none" w:sz="0" w:space="0" w:color="auto"/>
                  </w:divBdr>
                </w:div>
                <w:div w:id="1360933379">
                  <w:marLeft w:val="0"/>
                  <w:marRight w:val="0"/>
                  <w:marTop w:val="0"/>
                  <w:marBottom w:val="0"/>
                  <w:divBdr>
                    <w:top w:val="none" w:sz="0" w:space="0" w:color="auto"/>
                    <w:left w:val="none" w:sz="0" w:space="0" w:color="auto"/>
                    <w:bottom w:val="none" w:sz="0" w:space="0" w:color="auto"/>
                    <w:right w:val="none" w:sz="0" w:space="0" w:color="auto"/>
                  </w:divBdr>
                </w:div>
                <w:div w:id="564798734">
                  <w:marLeft w:val="0"/>
                  <w:marRight w:val="0"/>
                  <w:marTop w:val="0"/>
                  <w:marBottom w:val="0"/>
                  <w:divBdr>
                    <w:top w:val="none" w:sz="0" w:space="0" w:color="auto"/>
                    <w:left w:val="none" w:sz="0" w:space="0" w:color="auto"/>
                    <w:bottom w:val="none" w:sz="0" w:space="0" w:color="auto"/>
                    <w:right w:val="none" w:sz="0" w:space="0" w:color="auto"/>
                  </w:divBdr>
                </w:div>
              </w:divsChild>
            </w:div>
            <w:div w:id="312683499">
              <w:marLeft w:val="0"/>
              <w:marRight w:val="0"/>
              <w:marTop w:val="0"/>
              <w:marBottom w:val="0"/>
              <w:divBdr>
                <w:top w:val="none" w:sz="0" w:space="0" w:color="auto"/>
                <w:left w:val="none" w:sz="0" w:space="0" w:color="auto"/>
                <w:bottom w:val="none" w:sz="0" w:space="0" w:color="auto"/>
                <w:right w:val="none" w:sz="0" w:space="0" w:color="auto"/>
              </w:divBdr>
              <w:divsChild>
                <w:div w:id="1617525038">
                  <w:marLeft w:val="0"/>
                  <w:marRight w:val="0"/>
                  <w:marTop w:val="0"/>
                  <w:marBottom w:val="0"/>
                  <w:divBdr>
                    <w:top w:val="none" w:sz="0" w:space="0" w:color="auto"/>
                    <w:left w:val="none" w:sz="0" w:space="0" w:color="auto"/>
                    <w:bottom w:val="none" w:sz="0" w:space="0" w:color="auto"/>
                    <w:right w:val="none" w:sz="0" w:space="0" w:color="auto"/>
                  </w:divBdr>
                  <w:divsChild>
                    <w:div w:id="1767917980">
                      <w:marLeft w:val="0"/>
                      <w:marRight w:val="0"/>
                      <w:marTop w:val="0"/>
                      <w:marBottom w:val="0"/>
                      <w:divBdr>
                        <w:top w:val="none" w:sz="0" w:space="0" w:color="auto"/>
                        <w:left w:val="none" w:sz="0" w:space="0" w:color="auto"/>
                        <w:bottom w:val="none" w:sz="0" w:space="0" w:color="auto"/>
                        <w:right w:val="none" w:sz="0" w:space="0" w:color="auto"/>
                      </w:divBdr>
                    </w:div>
                    <w:div w:id="1456364232">
                      <w:marLeft w:val="0"/>
                      <w:marRight w:val="0"/>
                      <w:marTop w:val="0"/>
                      <w:marBottom w:val="0"/>
                      <w:divBdr>
                        <w:top w:val="none" w:sz="0" w:space="0" w:color="auto"/>
                        <w:left w:val="none" w:sz="0" w:space="0" w:color="auto"/>
                        <w:bottom w:val="none" w:sz="0" w:space="0" w:color="auto"/>
                        <w:right w:val="none" w:sz="0" w:space="0" w:color="auto"/>
                      </w:divBdr>
                      <w:divsChild>
                        <w:div w:id="305476809">
                          <w:marLeft w:val="0"/>
                          <w:marRight w:val="0"/>
                          <w:marTop w:val="0"/>
                          <w:marBottom w:val="0"/>
                          <w:divBdr>
                            <w:top w:val="none" w:sz="0" w:space="0" w:color="auto"/>
                            <w:left w:val="none" w:sz="0" w:space="0" w:color="auto"/>
                            <w:bottom w:val="none" w:sz="0" w:space="0" w:color="auto"/>
                            <w:right w:val="none" w:sz="0" w:space="0" w:color="auto"/>
                          </w:divBdr>
                        </w:div>
                        <w:div w:id="2134051159">
                          <w:marLeft w:val="0"/>
                          <w:marRight w:val="0"/>
                          <w:marTop w:val="0"/>
                          <w:marBottom w:val="0"/>
                          <w:divBdr>
                            <w:top w:val="none" w:sz="0" w:space="0" w:color="auto"/>
                            <w:left w:val="none" w:sz="0" w:space="0" w:color="auto"/>
                            <w:bottom w:val="none" w:sz="0" w:space="0" w:color="auto"/>
                            <w:right w:val="none" w:sz="0" w:space="0" w:color="auto"/>
                          </w:divBdr>
                          <w:divsChild>
                            <w:div w:id="383212191">
                              <w:marLeft w:val="0"/>
                              <w:marRight w:val="0"/>
                              <w:marTop w:val="0"/>
                              <w:marBottom w:val="0"/>
                              <w:divBdr>
                                <w:top w:val="none" w:sz="0" w:space="0" w:color="auto"/>
                                <w:left w:val="none" w:sz="0" w:space="0" w:color="auto"/>
                                <w:bottom w:val="none" w:sz="0" w:space="0" w:color="auto"/>
                                <w:right w:val="none" w:sz="0" w:space="0" w:color="auto"/>
                              </w:divBdr>
                            </w:div>
                            <w:div w:id="47287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176179">
                  <w:marLeft w:val="0"/>
                  <w:marRight w:val="0"/>
                  <w:marTop w:val="0"/>
                  <w:marBottom w:val="0"/>
                  <w:divBdr>
                    <w:top w:val="none" w:sz="0" w:space="0" w:color="auto"/>
                    <w:left w:val="none" w:sz="0" w:space="0" w:color="auto"/>
                    <w:bottom w:val="none" w:sz="0" w:space="0" w:color="auto"/>
                    <w:right w:val="none" w:sz="0" w:space="0" w:color="auto"/>
                  </w:divBdr>
                  <w:divsChild>
                    <w:div w:id="1504976514">
                      <w:marLeft w:val="0"/>
                      <w:marRight w:val="0"/>
                      <w:marTop w:val="0"/>
                      <w:marBottom w:val="0"/>
                      <w:divBdr>
                        <w:top w:val="none" w:sz="0" w:space="0" w:color="auto"/>
                        <w:left w:val="none" w:sz="0" w:space="0" w:color="auto"/>
                        <w:bottom w:val="none" w:sz="0" w:space="0" w:color="auto"/>
                        <w:right w:val="none" w:sz="0" w:space="0" w:color="auto"/>
                      </w:divBdr>
                      <w:divsChild>
                        <w:div w:id="126898815">
                          <w:marLeft w:val="0"/>
                          <w:marRight w:val="0"/>
                          <w:marTop w:val="0"/>
                          <w:marBottom w:val="0"/>
                          <w:divBdr>
                            <w:top w:val="none" w:sz="0" w:space="0" w:color="auto"/>
                            <w:left w:val="none" w:sz="0" w:space="0" w:color="auto"/>
                            <w:bottom w:val="none" w:sz="0" w:space="0" w:color="auto"/>
                            <w:right w:val="none" w:sz="0" w:space="0" w:color="auto"/>
                          </w:divBdr>
                        </w:div>
                        <w:div w:id="171076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938534">
      <w:bodyDiv w:val="1"/>
      <w:marLeft w:val="0"/>
      <w:marRight w:val="0"/>
      <w:marTop w:val="0"/>
      <w:marBottom w:val="0"/>
      <w:divBdr>
        <w:top w:val="none" w:sz="0" w:space="0" w:color="auto"/>
        <w:left w:val="none" w:sz="0" w:space="0" w:color="auto"/>
        <w:bottom w:val="none" w:sz="0" w:space="0" w:color="auto"/>
        <w:right w:val="none" w:sz="0" w:space="0" w:color="auto"/>
      </w:divBdr>
      <w:divsChild>
        <w:div w:id="1566725391">
          <w:marLeft w:val="0"/>
          <w:marRight w:val="0"/>
          <w:marTop w:val="0"/>
          <w:marBottom w:val="0"/>
          <w:divBdr>
            <w:top w:val="none" w:sz="0" w:space="0" w:color="auto"/>
            <w:left w:val="none" w:sz="0" w:space="0" w:color="auto"/>
            <w:bottom w:val="none" w:sz="0" w:space="0" w:color="auto"/>
            <w:right w:val="none" w:sz="0" w:space="0" w:color="auto"/>
          </w:divBdr>
        </w:div>
        <w:div w:id="288515291">
          <w:marLeft w:val="0"/>
          <w:marRight w:val="0"/>
          <w:marTop w:val="0"/>
          <w:marBottom w:val="0"/>
          <w:divBdr>
            <w:top w:val="none" w:sz="0" w:space="0" w:color="auto"/>
            <w:left w:val="none" w:sz="0" w:space="0" w:color="auto"/>
            <w:bottom w:val="none" w:sz="0" w:space="0" w:color="auto"/>
            <w:right w:val="none" w:sz="0" w:space="0" w:color="auto"/>
          </w:divBdr>
          <w:divsChild>
            <w:div w:id="1335650542">
              <w:marLeft w:val="0"/>
              <w:marRight w:val="0"/>
              <w:marTop w:val="0"/>
              <w:marBottom w:val="0"/>
              <w:divBdr>
                <w:top w:val="none" w:sz="0" w:space="0" w:color="auto"/>
                <w:left w:val="none" w:sz="0" w:space="0" w:color="auto"/>
                <w:bottom w:val="none" w:sz="0" w:space="0" w:color="auto"/>
                <w:right w:val="none" w:sz="0" w:space="0" w:color="auto"/>
              </w:divBdr>
            </w:div>
            <w:div w:id="2012639213">
              <w:marLeft w:val="0"/>
              <w:marRight w:val="0"/>
              <w:marTop w:val="0"/>
              <w:marBottom w:val="0"/>
              <w:divBdr>
                <w:top w:val="none" w:sz="0" w:space="0" w:color="auto"/>
                <w:left w:val="none" w:sz="0" w:space="0" w:color="auto"/>
                <w:bottom w:val="none" w:sz="0" w:space="0" w:color="auto"/>
                <w:right w:val="none" w:sz="0" w:space="0" w:color="auto"/>
              </w:divBdr>
              <w:divsChild>
                <w:div w:id="593561917">
                  <w:marLeft w:val="0"/>
                  <w:marRight w:val="0"/>
                  <w:marTop w:val="0"/>
                  <w:marBottom w:val="0"/>
                  <w:divBdr>
                    <w:top w:val="none" w:sz="0" w:space="0" w:color="auto"/>
                    <w:left w:val="none" w:sz="0" w:space="0" w:color="auto"/>
                    <w:bottom w:val="none" w:sz="0" w:space="0" w:color="auto"/>
                    <w:right w:val="none" w:sz="0" w:space="0" w:color="auto"/>
                  </w:divBdr>
                </w:div>
                <w:div w:id="1686401466">
                  <w:marLeft w:val="0"/>
                  <w:marRight w:val="0"/>
                  <w:marTop w:val="0"/>
                  <w:marBottom w:val="0"/>
                  <w:divBdr>
                    <w:top w:val="none" w:sz="0" w:space="0" w:color="auto"/>
                    <w:left w:val="none" w:sz="0" w:space="0" w:color="auto"/>
                    <w:bottom w:val="none" w:sz="0" w:space="0" w:color="auto"/>
                    <w:right w:val="none" w:sz="0" w:space="0" w:color="auto"/>
                  </w:divBdr>
                </w:div>
                <w:div w:id="254556575">
                  <w:marLeft w:val="0"/>
                  <w:marRight w:val="0"/>
                  <w:marTop w:val="0"/>
                  <w:marBottom w:val="0"/>
                  <w:divBdr>
                    <w:top w:val="none" w:sz="0" w:space="0" w:color="auto"/>
                    <w:left w:val="none" w:sz="0" w:space="0" w:color="auto"/>
                    <w:bottom w:val="none" w:sz="0" w:space="0" w:color="auto"/>
                    <w:right w:val="none" w:sz="0" w:space="0" w:color="auto"/>
                  </w:divBdr>
                </w:div>
                <w:div w:id="3646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B0C3A-F02D-4ADB-9B1E-5E216653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49</Pages>
  <Words>7635</Words>
  <Characters>43525</Characters>
  <Application>Microsoft Office Word</Application>
  <DocSecurity>0</DocSecurity>
  <Lines>362</Lines>
  <Paragraphs>102</Paragraphs>
  <ScaleCrop>false</ScaleCrop>
  <Company/>
  <LinksUpToDate>false</LinksUpToDate>
  <CharactersWithSpaces>51058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25</cp:revision>
  <dcterms:created xsi:type="dcterms:W3CDTF">2018-12-04T01:09:00Z</dcterms:created>
  <dcterms:modified xsi:type="dcterms:W3CDTF">2018-12-11T05:56:00Z</dcterms:modified>
</cp:coreProperties>
</file>